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F4" w:rsidRPr="00850097" w:rsidRDefault="00D048F4" w:rsidP="00D048F4">
      <w:pPr>
        <w:pStyle w:val="Title"/>
        <w:spacing w:before="0"/>
        <w:rPr>
          <w:b/>
        </w:rPr>
      </w:pPr>
      <w:r>
        <w:rPr>
          <w:b/>
        </w:rPr>
        <w:t>TWEE KEER ZO STEIL?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Klas</w:t>
      </w:r>
      <w:r>
        <w:rPr>
          <w:rFonts w:eastAsia="Calibri" w:cs="Calibri"/>
          <w:sz w:val="21"/>
          <w:szCs w:val="21"/>
        </w:rPr>
        <w:t xml:space="preserve">:   3 HAVO/ 3 VWO  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Onderwerp</w:t>
      </w:r>
      <w:r>
        <w:rPr>
          <w:rFonts w:eastAsia="Calibri" w:cs="Calibri"/>
          <w:sz w:val="21"/>
          <w:szCs w:val="21"/>
        </w:rPr>
        <w:t xml:space="preserve">:   </w:t>
      </w:r>
      <w:r>
        <w:rPr>
          <w:rFonts w:eastAsia="Calibri" w:cs="Calibri"/>
          <w:sz w:val="21"/>
          <w:szCs w:val="21"/>
        </w:rPr>
        <w:br/>
        <w:t>Goniometrie, hellingen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Leerdoel</w:t>
      </w:r>
      <w:r>
        <w:rPr>
          <w:rFonts w:eastAsia="Calibri" w:cs="Calibri"/>
          <w:sz w:val="21"/>
          <w:szCs w:val="21"/>
        </w:rPr>
        <w:t xml:space="preserve">:   </w:t>
      </w:r>
      <w:r>
        <w:rPr>
          <w:rFonts w:eastAsia="Calibri" w:cs="Calibri"/>
          <w:sz w:val="21"/>
          <w:szCs w:val="21"/>
        </w:rPr>
        <w:br/>
        <w:t>Leerlingen leren discussiëren over het begrip steilheid en worden geïntroduceerd in het hoofdstuk over goniometrische verhoudingen sinus/ cosinus en tangens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Omschrijving</w:t>
      </w:r>
      <w:r>
        <w:rPr>
          <w:rFonts w:eastAsia="Calibri" w:cs="Calibri"/>
          <w:sz w:val="21"/>
          <w:szCs w:val="21"/>
        </w:rPr>
        <w:t xml:space="preserve">:   </w:t>
      </w:r>
      <w:r>
        <w:rPr>
          <w:rFonts w:eastAsia="Calibri" w:cs="Calibri"/>
          <w:sz w:val="21"/>
          <w:szCs w:val="21"/>
        </w:rPr>
        <w:br/>
        <w:t xml:space="preserve">Een inleidende vraag wordt gesteld om leerlingen zelf de weg te laten vinden naar de verhouding tangens. </w:t>
      </w:r>
      <w:r>
        <w:rPr>
          <w:rFonts w:eastAsia="Calibri" w:cs="Calibri"/>
          <w:sz w:val="21"/>
          <w:szCs w:val="21"/>
        </w:rPr>
        <w:br/>
        <w:t>Leerlingen merken dat hoek gelijk blijft wanneer een bepaalde verhouding constant blijft.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Past bij</w:t>
      </w:r>
      <w:r>
        <w:rPr>
          <w:rFonts w:eastAsia="Calibri" w:cs="Calibri"/>
          <w:sz w:val="21"/>
          <w:szCs w:val="21"/>
        </w:rPr>
        <w:t xml:space="preserve">: </w:t>
      </w:r>
      <w:r>
        <w:rPr>
          <w:rFonts w:eastAsia="Calibri" w:cs="Calibri"/>
          <w:sz w:val="21"/>
          <w:szCs w:val="21"/>
        </w:rPr>
        <w:br/>
        <w:t>Moderne Wiskunde, Editie 10, 3 VWO Hoofdstuk 8 en 3HAVO Hoofdstuk 7</w:t>
      </w:r>
    </w:p>
    <w:p w:rsidR="00D048F4" w:rsidRPr="00520A18" w:rsidRDefault="00D048F4" w:rsidP="00D048F4">
      <w:pPr>
        <w:pStyle w:val="Heading1"/>
      </w:pPr>
      <w:r w:rsidRPr="00520A18">
        <w:t>Op</w:t>
      </w:r>
      <w:r>
        <w:t>dracht</w:t>
      </w:r>
    </w:p>
    <w:p w:rsidR="00D048F4" w:rsidRDefault="00D048F4" w:rsidP="00D048F4">
      <w:pPr>
        <w:contextualSpacing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254635</wp:posOffset>
            </wp:positionV>
            <wp:extent cx="3667125" cy="269684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0" t="22748" r="42416" b="4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8F4" w:rsidRDefault="00D048F4" w:rsidP="00D048F4">
      <w:pPr>
        <w:contextualSpacing/>
        <w:rPr>
          <w:sz w:val="21"/>
          <w:szCs w:val="21"/>
        </w:rPr>
      </w:pPr>
    </w:p>
    <w:p w:rsidR="00D048F4" w:rsidRDefault="00D048F4" w:rsidP="00D048F4">
      <w:pPr>
        <w:contextualSpacing/>
        <w:rPr>
          <w:sz w:val="21"/>
          <w:szCs w:val="21"/>
        </w:rPr>
      </w:pPr>
    </w:p>
    <w:p w:rsidR="00D048F4" w:rsidRDefault="00D048F4" w:rsidP="00D048F4">
      <w:pPr>
        <w:contextualSpacing/>
        <w:rPr>
          <w:sz w:val="21"/>
          <w:szCs w:val="21"/>
        </w:rPr>
      </w:pPr>
    </w:p>
    <w:p w:rsidR="00D048F4" w:rsidRDefault="00D048F4" w:rsidP="00D048F4">
      <w:pPr>
        <w:contextualSpacing/>
        <w:rPr>
          <w:sz w:val="21"/>
          <w:szCs w:val="21"/>
        </w:rPr>
      </w:pPr>
    </w:p>
    <w:p w:rsidR="00D048F4" w:rsidRDefault="00D048F4" w:rsidP="00D048F4">
      <w:p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Wanneer is een weg </w:t>
      </w:r>
      <w:r>
        <w:rPr>
          <w:sz w:val="21"/>
          <w:szCs w:val="21"/>
        </w:rPr>
        <w:br/>
        <w:t>twee keer zo steil?</w:t>
      </w: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Default="00D048F4" w:rsidP="00D048F4">
      <w:pPr>
        <w:contextualSpacing/>
      </w:pPr>
    </w:p>
    <w:p w:rsidR="00D048F4" w:rsidRPr="00520A18" w:rsidRDefault="00D048F4" w:rsidP="00D048F4">
      <w:pPr>
        <w:pStyle w:val="Heading1"/>
      </w:pPr>
      <w:r>
        <w:lastRenderedPageBreak/>
        <w:t>Gebruik in de klas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Voorkennis leerlingen</w:t>
      </w:r>
      <w:r>
        <w:rPr>
          <w:rFonts w:eastAsia="Calibri" w:cs="Calibri"/>
          <w:sz w:val="21"/>
          <w:szCs w:val="21"/>
        </w:rPr>
        <w:t>:</w:t>
      </w:r>
      <w:r>
        <w:rPr>
          <w:rFonts w:eastAsia="Calibri" w:cs="Calibri"/>
          <w:sz w:val="21"/>
          <w:szCs w:val="21"/>
        </w:rPr>
        <w:br/>
        <w:t>Leerlingen hebben geen specifieke voorkennis nodig.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Voorbereiding docent</w:t>
      </w:r>
      <w:r>
        <w:rPr>
          <w:rFonts w:eastAsia="Calibri" w:cs="Calibri"/>
          <w:sz w:val="21"/>
          <w:szCs w:val="21"/>
        </w:rPr>
        <w:t>:</w:t>
      </w:r>
      <w:r>
        <w:rPr>
          <w:rFonts w:eastAsia="Calibri" w:cs="Calibri"/>
          <w:sz w:val="21"/>
          <w:szCs w:val="21"/>
        </w:rPr>
        <w:br/>
        <w:t>De docent projecteert het plaatje met de vraag op het bord.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Hoe uit te voeren?</w:t>
      </w:r>
      <w:r>
        <w:rPr>
          <w:rFonts w:eastAsia="Calibri" w:cs="Calibri"/>
          <w:sz w:val="21"/>
          <w:szCs w:val="21"/>
        </w:rPr>
        <w:t>:</w:t>
      </w:r>
    </w:p>
    <w:p w:rsidR="00D048F4" w:rsidRDefault="00D048F4" w:rsidP="00D048F4">
      <w:pPr>
        <w:numPr>
          <w:ilvl w:val="0"/>
          <w:numId w:val="4"/>
        </w:numPr>
        <w:spacing w:after="0"/>
        <w:ind w:hanging="360"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De docent geeft de opdracht</w:t>
      </w:r>
    </w:p>
    <w:p w:rsidR="00D048F4" w:rsidRDefault="00D048F4" w:rsidP="00D048F4">
      <w:pPr>
        <w:numPr>
          <w:ilvl w:val="0"/>
          <w:numId w:val="4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Leerlingen gaan ongeveer 10 minuten in groepjes aan de slag om te kijken wat helling nu is.</w:t>
      </w:r>
      <w:r>
        <w:rPr>
          <w:rFonts w:eastAsia="Calibri" w:cs="Calibri"/>
          <w:sz w:val="21"/>
          <w:szCs w:val="21"/>
        </w:rPr>
        <w:br/>
        <w:t>Ondertussen loopt de docent rond en noteert op het bord enkele kreten die leerlingen</w:t>
      </w:r>
      <w:r>
        <w:rPr>
          <w:rFonts w:eastAsia="Calibri" w:cs="Calibri"/>
          <w:sz w:val="21"/>
          <w:szCs w:val="21"/>
        </w:rPr>
        <w:br/>
        <w:t>zoal op papier zetten of bespreken.</w:t>
      </w:r>
      <w:r>
        <w:rPr>
          <w:rFonts w:eastAsia="Calibri" w:cs="Calibri"/>
          <w:sz w:val="21"/>
          <w:szCs w:val="21"/>
        </w:rPr>
        <w:br/>
        <w:t>Je kunt hierbij denken aan:</w:t>
      </w:r>
      <w:r>
        <w:rPr>
          <w:rFonts w:eastAsia="Calibri" w:cs="Calibri"/>
          <w:sz w:val="21"/>
          <w:szCs w:val="21"/>
        </w:rPr>
        <w:br/>
        <w:t>* Verhouding</w:t>
      </w:r>
      <w:r>
        <w:rPr>
          <w:rFonts w:eastAsia="Calibri" w:cs="Calibri"/>
          <w:sz w:val="21"/>
          <w:szCs w:val="21"/>
        </w:rPr>
        <w:br/>
        <w:t>* hoogte/ lengte</w:t>
      </w:r>
      <w:r>
        <w:rPr>
          <w:rFonts w:eastAsia="Calibri" w:cs="Calibri"/>
          <w:sz w:val="21"/>
          <w:szCs w:val="21"/>
        </w:rPr>
        <w:br/>
        <w:t>* afstand / hoogte</w:t>
      </w:r>
      <w:r>
        <w:rPr>
          <w:rFonts w:eastAsia="Calibri" w:cs="Calibri"/>
          <w:sz w:val="21"/>
          <w:szCs w:val="21"/>
        </w:rPr>
        <w:br/>
        <w:t>* wanneer is iets 100 % ?</w:t>
      </w:r>
      <w:r>
        <w:rPr>
          <w:rFonts w:eastAsia="Calibri" w:cs="Calibri"/>
          <w:sz w:val="21"/>
          <w:szCs w:val="21"/>
        </w:rPr>
        <w:br/>
        <w:t>* rechte hoek</w:t>
      </w:r>
      <w:r>
        <w:rPr>
          <w:rFonts w:eastAsia="Calibri" w:cs="Calibri"/>
          <w:sz w:val="21"/>
          <w:szCs w:val="21"/>
        </w:rPr>
        <w:br/>
        <w:t>* wielrenner</w:t>
      </w:r>
    </w:p>
    <w:p w:rsidR="00D048F4" w:rsidRPr="00BE6CB7" w:rsidRDefault="00D048F4" w:rsidP="00D048F4">
      <w:pPr>
        <w:numPr>
          <w:ilvl w:val="0"/>
          <w:numId w:val="4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Tenslotte leg je als docent uit welke verhouding de steilheid aangeeft.</w:t>
      </w:r>
      <w:r>
        <w:rPr>
          <w:rFonts w:eastAsia="Calibri" w:cs="Calibri"/>
          <w:sz w:val="21"/>
          <w:szCs w:val="21"/>
        </w:rPr>
        <w:br/>
        <w:t xml:space="preserve">Daarnaast leg je de link naar: opmeten is niet handig en onnauwkeurig, misschien is er een </w:t>
      </w:r>
      <w:r>
        <w:rPr>
          <w:rFonts w:eastAsia="Calibri" w:cs="Calibri"/>
          <w:sz w:val="21"/>
          <w:szCs w:val="21"/>
        </w:rPr>
        <w:br/>
        <w:t>mogelijkheid om de hoek te berekenen. Bijvoorbeeld:</w:t>
      </w:r>
    </w:p>
    <w:p w:rsidR="00D048F4" w:rsidRDefault="00D048F4" w:rsidP="00D048F4">
      <w:pPr>
        <w:ind w:left="720"/>
        <w:contextualSpacing/>
        <w:rPr>
          <w:sz w:val="21"/>
          <w:szCs w:val="21"/>
        </w:rPr>
      </w:pPr>
      <m:oMathPara>
        <m:oMath>
          <m:r>
            <m:rPr>
              <m:nor/>
            </m:rPr>
            <w:rPr>
              <w:rFonts w:ascii="Cambria Math" w:eastAsia="Calibri" w:hAnsi="Cambria Math" w:cs="Calibri"/>
              <w:sz w:val="21"/>
              <w:szCs w:val="21"/>
            </w:rPr>
            <m:t xml:space="preserve">tan ∠ A = </m:t>
          </m:r>
          <m:f>
            <m:fPr>
              <m:ctrlPr>
                <w:rPr>
                  <w:rFonts w:ascii="Cambria Math" w:eastAsia="Calibri" w:hAnsi="Cambria Math" w:cs="Calibri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eastAsia="Calibri" w:hAnsi="Cambria Math" w:cs="Calibri"/>
                  <w:sz w:val="21"/>
                  <w:szCs w:val="21"/>
                </w:rPr>
                <m:t>3</m:t>
              </m:r>
            </m:num>
            <m:den>
              <m:r>
                <w:rPr>
                  <w:rFonts w:ascii="Cambria Math" w:eastAsia="Calibri" w:hAnsi="Cambria Math" w:cs="Calibri"/>
                  <w:sz w:val="21"/>
                  <w:szCs w:val="21"/>
                </w:rPr>
                <m:t>4</m:t>
              </m:r>
            </m:den>
          </m:f>
          <m:r>
            <m:rPr>
              <m:nor/>
            </m:rPr>
            <w:rPr>
              <w:rFonts w:ascii="Cambria Math" w:eastAsia="Calibri" w:hAnsi="Cambria Math" w:cs="Calibri"/>
              <w:sz w:val="21"/>
              <w:szCs w:val="21"/>
            </w:rPr>
            <m:t xml:space="preserve">        ∠A = … </m:t>
          </m:r>
          <m:r>
            <m:rPr>
              <m:sty m:val="p"/>
            </m:rPr>
            <w:rPr>
              <w:rFonts w:eastAsia="Calibri" w:cs="Calibri"/>
              <w:sz w:val="21"/>
              <w:szCs w:val="21"/>
            </w:rPr>
            <w:br/>
          </m:r>
        </m:oMath>
      </m:oMathPara>
      <w:r>
        <w:rPr>
          <w:rFonts w:eastAsia="Calibri" w:cs="Calibri"/>
          <w:sz w:val="21"/>
          <w:szCs w:val="21"/>
        </w:rPr>
        <w:t xml:space="preserve">De verhouding 3 / 4  noemen we tangens.       </w:t>
      </w:r>
    </w:p>
    <w:p w:rsidR="00D048F4" w:rsidRDefault="00D048F4" w:rsidP="00D048F4">
      <w:r>
        <w:rPr>
          <w:rFonts w:eastAsia="Calibri" w:cs="Calibri"/>
          <w:sz w:val="21"/>
          <w:szCs w:val="21"/>
        </w:rPr>
        <w:br/>
      </w:r>
      <w:r>
        <w:rPr>
          <w:rFonts w:eastAsia="Calibri" w:cs="Calibri"/>
          <w:b/>
          <w:sz w:val="21"/>
          <w:szCs w:val="21"/>
        </w:rPr>
        <w:t>Wat hierna?</w:t>
      </w:r>
      <w:r>
        <w:rPr>
          <w:rFonts w:eastAsia="Calibri" w:cs="Calibri"/>
          <w:sz w:val="21"/>
          <w:szCs w:val="21"/>
        </w:rPr>
        <w:t>:</w:t>
      </w:r>
      <w:r w:rsidRPr="007D4365">
        <w:rPr>
          <w:noProof/>
        </w:rPr>
        <w:t xml:space="preserve"> </w:t>
      </w:r>
    </w:p>
    <w:p w:rsidR="00D048F4" w:rsidRDefault="00D048F4" w:rsidP="00D048F4">
      <w:r>
        <w:rPr>
          <w:rFonts w:eastAsia="Calibri" w:cs="Calibri"/>
          <w:sz w:val="21"/>
          <w:szCs w:val="21"/>
        </w:rPr>
        <w:t>Hierna gaan leerlingen verder met het hoofdstuk over goniometrie.</w:t>
      </w:r>
      <w:r>
        <w:rPr>
          <w:rFonts w:eastAsia="Calibri" w:cs="Calibri"/>
          <w:sz w:val="21"/>
          <w:szCs w:val="21"/>
        </w:rPr>
        <w:br/>
        <w:t>Ze hebben nu een besef van wat ze met deze verhoudingen kunnen doen.</w:t>
      </w:r>
      <w:r>
        <w:rPr>
          <w:rFonts w:eastAsia="Calibri" w:cs="Calibri"/>
          <w:sz w:val="21"/>
          <w:szCs w:val="21"/>
        </w:rPr>
        <w:br/>
        <w:t>Je kunt ook meteen na deze opdracht de nette notatie met sinus/cosinus en tangens hieraan koppelen; afhankelijk van de tijd die je hebt.</w:t>
      </w:r>
    </w:p>
    <w:p w:rsidR="00D048F4" w:rsidRDefault="00D048F4" w:rsidP="00D048F4">
      <w:r>
        <w:t>M</w:t>
      </w:r>
      <w:r>
        <w:rPr>
          <w:rFonts w:eastAsia="Calibri" w:cs="Calibri"/>
          <w:b/>
          <w:sz w:val="21"/>
          <w:szCs w:val="21"/>
        </w:rPr>
        <w:t>ogelijkheden tot differentiatie</w:t>
      </w:r>
      <w:r>
        <w:rPr>
          <w:rFonts w:eastAsia="Calibri" w:cs="Calibri"/>
          <w:sz w:val="21"/>
          <w:szCs w:val="21"/>
        </w:rPr>
        <w:t>:</w:t>
      </w:r>
    </w:p>
    <w:p w:rsidR="00D048F4" w:rsidRDefault="00D048F4" w:rsidP="00D048F4">
      <w:pPr>
        <w:spacing w:before="0" w:after="0"/>
      </w:pPr>
      <w:r>
        <w:rPr>
          <w:rFonts w:eastAsia="Calibri" w:cs="Calibri"/>
          <w:sz w:val="21"/>
          <w:szCs w:val="21"/>
        </w:rPr>
        <w:t>Merk je dat de groep niet direct in staat is tot het beantwoorden van de vraag ‘twee keer zo steil’, dan kun je ook een iets gerichtere vraag stellen zoals:</w:t>
      </w:r>
    </w:p>
    <w:p w:rsidR="00D048F4" w:rsidRDefault="00D048F4" w:rsidP="00D048F4">
      <w:pPr>
        <w:spacing w:before="0" w:after="0"/>
      </w:pPr>
      <w:r>
        <w:rPr>
          <w:rFonts w:eastAsia="Calibri" w:cs="Calibri"/>
          <w:sz w:val="21"/>
          <w:szCs w:val="21"/>
        </w:rPr>
        <w:t>Wat is de steilheid van een weg?</w:t>
      </w:r>
    </w:p>
    <w:p w:rsidR="00D048F4" w:rsidRDefault="00D048F4" w:rsidP="00D048F4">
      <w:pPr>
        <w:spacing w:before="0" w:after="0"/>
      </w:pPr>
      <w:r>
        <w:rPr>
          <w:rFonts w:eastAsia="Calibri" w:cs="Calibri"/>
          <w:sz w:val="21"/>
          <w:szCs w:val="21"/>
        </w:rPr>
        <w:t xml:space="preserve">Hoe kun je de steilheid meten of berekenen? </w:t>
      </w:r>
    </w:p>
    <w:p w:rsidR="00D048F4" w:rsidRDefault="00D048F4" w:rsidP="00D048F4">
      <w:pPr>
        <w:spacing w:before="0" w:after="0"/>
      </w:pPr>
      <w:r>
        <w:rPr>
          <w:rFonts w:eastAsia="Calibri" w:cs="Calibri"/>
          <w:sz w:val="21"/>
          <w:szCs w:val="21"/>
        </w:rPr>
        <w:t>Hoe groot is een hellingshoek van 20%?</w:t>
      </w:r>
    </w:p>
    <w:p w:rsidR="00D048F4" w:rsidRDefault="00D048F4" w:rsidP="00D048F4">
      <w:pPr>
        <w:spacing w:before="0" w:after="0"/>
      </w:pPr>
      <w:r>
        <w:rPr>
          <w:rFonts w:eastAsia="Calibri" w:cs="Calibri"/>
          <w:sz w:val="21"/>
          <w:szCs w:val="21"/>
        </w:rPr>
        <w:t>En hoe groot is en hellingshoek van 40%?</w:t>
      </w:r>
    </w:p>
    <w:p w:rsidR="00D048F4" w:rsidRDefault="00D048F4" w:rsidP="00D048F4">
      <w:r>
        <w:rPr>
          <w:rFonts w:eastAsia="Calibri" w:cs="Calibri"/>
          <w:b/>
          <w:sz w:val="21"/>
          <w:szCs w:val="21"/>
        </w:rPr>
        <w:t>Tips</w:t>
      </w:r>
      <w:r>
        <w:rPr>
          <w:rFonts w:eastAsia="Calibri" w:cs="Calibri"/>
          <w:sz w:val="21"/>
          <w:szCs w:val="21"/>
        </w:rPr>
        <w:t>:</w:t>
      </w:r>
    </w:p>
    <w:p w:rsidR="00D048F4" w:rsidRDefault="00D048F4" w:rsidP="00D048F4">
      <w:pPr>
        <w:numPr>
          <w:ilvl w:val="0"/>
          <w:numId w:val="2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Leerlingen zullen vaak niet direct aan de slag gaan, zeg ze een getallenvoorbeeld te bedenken en vervolgens van daaruit verder te gaan.</w:t>
      </w:r>
    </w:p>
    <w:p w:rsidR="00D048F4" w:rsidRDefault="00D048F4" w:rsidP="00D048F4">
      <w:pPr>
        <w:numPr>
          <w:ilvl w:val="0"/>
          <w:numId w:val="2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Schat zelf in hoe ver je gaat in de discussie.</w:t>
      </w:r>
    </w:p>
    <w:p w:rsidR="00D048F4" w:rsidRDefault="00D048F4" w:rsidP="00D048F4">
      <w:pPr>
        <w:numPr>
          <w:ilvl w:val="0"/>
          <w:numId w:val="2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Ga zelf een na wat de echte definitie is van hellingpercentage en hellinggetal. </w:t>
      </w:r>
    </w:p>
    <w:p w:rsidR="00D048F4" w:rsidRDefault="00D048F4" w:rsidP="00D048F4">
      <w:bookmarkStart w:id="0" w:name="_GoBack"/>
      <w:bookmarkEnd w:id="0"/>
      <w:r>
        <w:rPr>
          <w:rFonts w:eastAsia="Calibri" w:cs="Calibri"/>
          <w:b/>
          <w:sz w:val="21"/>
          <w:szCs w:val="21"/>
        </w:rPr>
        <w:lastRenderedPageBreak/>
        <w:t>Vragen en hints om leerlingen te helpen</w:t>
      </w:r>
      <w:r>
        <w:rPr>
          <w:rFonts w:eastAsia="Calibri" w:cs="Calibri"/>
          <w:sz w:val="21"/>
          <w:szCs w:val="21"/>
        </w:rPr>
        <w:t>: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Is 20% ook 20</w:t>
      </w:r>
      <w:r>
        <w:rPr>
          <w:rFonts w:eastAsia="Calibri" w:cs="Calibri"/>
          <w:sz w:val="21"/>
          <w:szCs w:val="21"/>
          <w:vertAlign w:val="superscript"/>
        </w:rPr>
        <w:t>o</w:t>
      </w:r>
      <w:r>
        <w:rPr>
          <w:rFonts w:eastAsia="Calibri" w:cs="Calibri"/>
          <w:sz w:val="21"/>
          <w:szCs w:val="21"/>
        </w:rPr>
        <w:t xml:space="preserve"> 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Wanneer is een hoek 100%?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 xml:space="preserve">Wat is het hellingspercentage? 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Als jij een weg op fietst, welke maten zijn dan vooral van belang?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Is hellinggetal hetzelfde als hellingspercentage?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Wat is sneller, opmeten of berekenen?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Wat is nauwkeuriger, opmeten of berekenen?</w:t>
      </w:r>
    </w:p>
    <w:p w:rsidR="00D048F4" w:rsidRDefault="00D048F4" w:rsidP="00D048F4">
      <w:pPr>
        <w:numPr>
          <w:ilvl w:val="0"/>
          <w:numId w:val="3"/>
        </w:numPr>
        <w:spacing w:before="0" w:after="0"/>
        <w:ind w:hanging="360"/>
        <w:contextualSpacing/>
        <w:rPr>
          <w:sz w:val="21"/>
          <w:szCs w:val="21"/>
        </w:rPr>
      </w:pPr>
      <w:r>
        <w:rPr>
          <w:rFonts w:eastAsia="Calibri" w:cs="Calibri"/>
          <w:sz w:val="21"/>
          <w:szCs w:val="21"/>
        </w:rPr>
        <w:t>Kunnen we dit ook toepassen op een andere context?</w:t>
      </w:r>
    </w:p>
    <w:p w:rsidR="006C76FC" w:rsidRDefault="006C76FC" w:rsidP="00D048F4">
      <w:pPr>
        <w:spacing w:after="0"/>
      </w:pPr>
    </w:p>
    <w:sectPr w:rsidR="006C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6B2"/>
    <w:multiLevelType w:val="multilevel"/>
    <w:tmpl w:val="AADA18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3FC4E3E"/>
    <w:multiLevelType w:val="multilevel"/>
    <w:tmpl w:val="B2A63E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5830753B"/>
    <w:multiLevelType w:val="multilevel"/>
    <w:tmpl w:val="6DACCE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F4"/>
    <w:rsid w:val="006C76FC"/>
    <w:rsid w:val="00D0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F4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8F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F4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D048F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F4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F4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F4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8F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F4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D048F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F4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F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443C5129.dotm</Template>
  <TotalTime>0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1</cp:revision>
  <dcterms:created xsi:type="dcterms:W3CDTF">2015-09-08T11:11:00Z</dcterms:created>
  <dcterms:modified xsi:type="dcterms:W3CDTF">2015-09-08T11:14:00Z</dcterms:modified>
</cp:coreProperties>
</file>