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1FF67351" w:rsidR="00F64BA7" w:rsidRDefault="000E5378" w:rsidP="00F64BA7">
      <w:pPr>
        <w:pStyle w:val="Titel"/>
        <w:rPr>
          <w:sz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B29FED" wp14:editId="0C697C9D">
            <wp:simplePos x="0" y="0"/>
            <wp:positionH relativeFrom="column">
              <wp:posOffset>3827206</wp:posOffset>
            </wp:positionH>
            <wp:positionV relativeFrom="paragraph">
              <wp:posOffset>-756366</wp:posOffset>
            </wp:positionV>
            <wp:extent cx="2957195" cy="2329815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>
        <w:rPr>
          <w:sz w:val="52"/>
        </w:rPr>
        <w:t>B</w:t>
      </w:r>
      <w:r w:rsidR="00F64BA7" w:rsidRPr="00334A31">
        <w:rPr>
          <w:sz w:val="52"/>
        </w:rPr>
        <w:t xml:space="preserve">eoordelingsformulier </w:t>
      </w:r>
      <w:r w:rsidR="000960FB">
        <w:rPr>
          <w:sz w:val="52"/>
        </w:rPr>
        <w:t xml:space="preserve">Visiedocument </w:t>
      </w:r>
    </w:p>
    <w:p w14:paraId="071F1056" w14:textId="14F8B77C" w:rsidR="00F64BA7" w:rsidRPr="00F64BA7" w:rsidRDefault="00F64BA7" w:rsidP="00334A31">
      <w:pPr>
        <w:pStyle w:val="Titel"/>
        <w:rPr>
          <w:sz w:val="44"/>
        </w:rPr>
      </w:pPr>
      <w:r w:rsidRPr="00F64BA7">
        <w:rPr>
          <w:sz w:val="44"/>
        </w:rPr>
        <w:t xml:space="preserve">IBS </w:t>
      </w:r>
      <w:r w:rsidR="000960FB">
        <w:rPr>
          <w:sz w:val="44"/>
        </w:rPr>
        <w:t xml:space="preserve">De stad van de toekomst </w:t>
      </w:r>
      <w:r w:rsidR="00D31540">
        <w:rPr>
          <w:sz w:val="44"/>
        </w:rPr>
        <w:t>–</w:t>
      </w:r>
      <w:r w:rsidR="000960FB">
        <w:rPr>
          <w:sz w:val="44"/>
        </w:rPr>
        <w:t xml:space="preserve"> </w:t>
      </w:r>
      <w:r w:rsidR="004D150B">
        <w:rPr>
          <w:sz w:val="44"/>
        </w:rPr>
        <w:t>Vrijetijd</w:t>
      </w:r>
      <w:r w:rsidR="00694423">
        <w:rPr>
          <w:sz w:val="44"/>
        </w:rPr>
        <w:t xml:space="preserve"> en Circulaire Economie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proofErr w:type="spellStart"/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6197D059" w:rsidR="007054E8" w:rsidRPr="00D31540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4D150B">
              <w:rPr>
                <w:rFonts w:eastAsia="Arial Unicode MS" w:cs="Arial"/>
              </w:rPr>
              <w:t>V</w:t>
            </w:r>
            <w:r>
              <w:rPr>
                <w:rFonts w:eastAsia="Arial Unicode MS" w:cs="Arial"/>
              </w:rPr>
              <w:t>43</w:t>
            </w:r>
          </w:p>
        </w:tc>
      </w:tr>
      <w:tr w:rsidR="00D84DCF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77777777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46B25" w14:textId="77777777" w:rsidR="00DF6A98" w:rsidRPr="00FA19A3" w:rsidRDefault="00173D92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 checklist ‘Verslag schrijven’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voor voorwaarden schriftelijk product inleveren.</w:t>
            </w:r>
          </w:p>
        </w:tc>
      </w:tr>
      <w:tr w:rsidR="00334A31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 w:rsidR="00D30C96"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Geenafstand"/>
      </w:pPr>
    </w:p>
    <w:p w14:paraId="7F5CEA78" w14:textId="77777777" w:rsidR="00E61D09" w:rsidRPr="00E61D09" w:rsidRDefault="00E61D09" w:rsidP="00E61D0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D01E65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D01E6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D01E65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="00075E3B">
              <w:rPr>
                <w:rFonts w:cs="Arial"/>
                <w:color w:val="000000"/>
                <w:szCs w:val="20"/>
              </w:rPr>
              <w:t>Yuverta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D01E65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Geenafstand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604F4A" w:rsidRDefault="00562D80" w:rsidP="00604F4A">
            <w:pPr>
              <w:pStyle w:val="Geenafstand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uitdagingen</w:t>
            </w:r>
          </w:p>
          <w:p w14:paraId="0F0EB6CB" w14:textId="510961CF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="0099069A">
              <w:rPr>
                <w:sz w:val="18"/>
                <w:szCs w:val="18"/>
              </w:rPr>
              <w:t>duurzame vrijetijdsbesteding</w:t>
            </w:r>
            <w:r w:rsidR="00694423">
              <w:rPr>
                <w:sz w:val="18"/>
                <w:szCs w:val="18"/>
              </w:rPr>
              <w:t xml:space="preserve"> en circulariteit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02F84ED7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zijn minimaal </w:t>
            </w:r>
            <w:r w:rsidR="00EA0112">
              <w:rPr>
                <w:sz w:val="18"/>
                <w:szCs w:val="18"/>
              </w:rPr>
              <w:t xml:space="preserve">vijf </w:t>
            </w:r>
            <w:r>
              <w:rPr>
                <w:sz w:val="18"/>
                <w:szCs w:val="18"/>
              </w:rPr>
              <w:t>maatschappelijke uitdagingen uitgewerkt.</w:t>
            </w:r>
          </w:p>
          <w:p w14:paraId="5CFBFA92" w14:textId="5F3D78B3" w:rsidR="00562D80" w:rsidRPr="00246C71" w:rsidRDefault="006C251B" w:rsidP="00246C71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14C7ACC7" w:rsidR="00562D80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 </w:t>
            </w:r>
            <w:r w:rsidR="00EA0112">
              <w:rPr>
                <w:bCs/>
                <w:sz w:val="18"/>
              </w:rPr>
              <w:t>8</w:t>
            </w:r>
            <w:r w:rsidR="00794039">
              <w:rPr>
                <w:bCs/>
                <w:sz w:val="18"/>
              </w:rPr>
              <w:t xml:space="preserve"> 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="0099069A">
              <w:rPr>
                <w:bCs/>
                <w:sz w:val="18"/>
              </w:rPr>
              <w:t>op het gebied van duurzame vrijetijdsbesteding</w:t>
            </w:r>
            <w:r w:rsidR="002F562D">
              <w:rPr>
                <w:bCs/>
                <w:sz w:val="18"/>
              </w:rPr>
              <w:t xml:space="preserve"> en circulariteit</w:t>
            </w:r>
            <w:r w:rsidR="009E499B" w:rsidRPr="00C26A91">
              <w:rPr>
                <w:bCs/>
                <w:sz w:val="18"/>
              </w:rPr>
              <w:t>.</w:t>
            </w:r>
          </w:p>
          <w:p w14:paraId="575A0975" w14:textId="1C6F763C" w:rsidR="00562D80" w:rsidRPr="00246C71" w:rsidRDefault="00926766" w:rsidP="00246C71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="008A4D20" w:rsidRPr="008A4D20">
              <w:rPr>
                <w:sz w:val="18"/>
              </w:rPr>
              <w:t>Things</w:t>
            </w:r>
            <w:proofErr w:type="spellEnd"/>
            <w:r w:rsidR="008A4D20" w:rsidRPr="008A4D20">
              <w:rPr>
                <w:sz w:val="18"/>
              </w:rPr>
              <w:t>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Best practice</w:t>
            </w:r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is een best practice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</w:t>
            </w:r>
            <w:proofErr w:type="spellStart"/>
            <w:r w:rsidRPr="009E1586">
              <w:rPr>
                <w:bCs/>
                <w:sz w:val="18"/>
              </w:rPr>
              <w:t>practice</w:t>
            </w:r>
            <w:proofErr w:type="spellEnd"/>
            <w:r w:rsidRPr="009E1586">
              <w:rPr>
                <w:bCs/>
                <w:sz w:val="18"/>
              </w:rPr>
              <w:t xml:space="preserve">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7E1DA672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 w:rsidR="00CC7C08">
              <w:rPr>
                <w:bCs/>
                <w:sz w:val="18"/>
                <w:szCs w:val="18"/>
              </w:rPr>
              <w:t xml:space="preserve">duurzame vrijetijdsbesteding </w:t>
            </w:r>
            <w:r w:rsidR="00175C8C">
              <w:rPr>
                <w:bCs/>
                <w:sz w:val="18"/>
                <w:szCs w:val="18"/>
              </w:rPr>
              <w:t xml:space="preserve">en circulariteit </w:t>
            </w:r>
            <w:r w:rsidR="00CC7C08">
              <w:rPr>
                <w:bCs/>
                <w:sz w:val="18"/>
                <w:szCs w:val="18"/>
              </w:rPr>
              <w:t>in en om de stad</w:t>
            </w:r>
            <w:r w:rsidR="006A42F5" w:rsidRPr="006A42F5">
              <w:rPr>
                <w:bCs/>
                <w:sz w:val="18"/>
                <w:szCs w:val="18"/>
              </w:rPr>
              <w:t>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>Er is beargumenteerd welke onderdelen uit de best practice in je visie zijn meegenomen.</w:t>
            </w:r>
          </w:p>
          <w:p w14:paraId="3D48F118" w14:textId="2D4F6111" w:rsidR="00562D80" w:rsidRPr="00E876FA" w:rsidRDefault="00947A12" w:rsidP="00246C71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Pr="008A4D20">
              <w:rPr>
                <w:sz w:val="18"/>
              </w:rPr>
              <w:t>Things</w:t>
            </w:r>
            <w:proofErr w:type="spellEnd"/>
            <w:r w:rsidRPr="008A4D20">
              <w:rPr>
                <w:sz w:val="18"/>
              </w:rPr>
              <w:t>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Geenafstand"/>
      </w:pPr>
    </w:p>
    <w:p w14:paraId="3D1BFF83" w14:textId="77777777" w:rsidR="00100304" w:rsidRPr="003B44B8" w:rsidRDefault="00100304" w:rsidP="00100304">
      <w:pPr>
        <w:pStyle w:val="Kop2"/>
        <w:rPr>
          <w:rFonts w:ascii="Arial Black" w:hAnsi="Arial Black"/>
          <w:color w:val="000644"/>
        </w:rPr>
      </w:pPr>
      <w:r w:rsidRPr="003B44B8">
        <w:rPr>
          <w:rFonts w:ascii="Arial Black" w:hAnsi="Arial Black"/>
          <w:color w:val="000644"/>
        </w:rPr>
        <w:t xml:space="preserve">Cijfer tabel </w:t>
      </w:r>
    </w:p>
    <w:p w14:paraId="76262B50" w14:textId="77777777" w:rsidR="00100304" w:rsidRPr="007D1B6F" w:rsidRDefault="00100304" w:rsidP="005B7223">
      <w:pPr>
        <w:pStyle w:val="Geenafstand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51BF" w14:textId="77777777" w:rsidR="00995D69" w:rsidRDefault="00995D69" w:rsidP="00947598">
      <w:pPr>
        <w:spacing w:after="0" w:line="240" w:lineRule="auto"/>
      </w:pPr>
      <w:r>
        <w:separator/>
      </w:r>
    </w:p>
  </w:endnote>
  <w:endnote w:type="continuationSeparator" w:id="0">
    <w:p w14:paraId="37E82CBC" w14:textId="77777777" w:rsidR="00995D69" w:rsidRDefault="00995D69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715E" w14:textId="02BB31B0" w:rsidR="001E09AB" w:rsidRDefault="005C7C9B">
    <w:pPr>
      <w:pStyle w:val="Voettekst"/>
    </w:pPr>
    <w:r>
      <w:t xml:space="preserve">Schooljaar </w:t>
    </w:r>
    <w:r w:rsidR="00E61D09">
      <w:t>202</w:t>
    </w:r>
    <w:r w:rsidR="00825008">
      <w:t>1</w:t>
    </w:r>
    <w:r w:rsidR="00E61D09">
      <w:t>-202</w:t>
    </w:r>
    <w:r w:rsidR="00825008">
      <w:t>2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4D150B">
      <w:t>Vrijetijd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C78C" w14:textId="77777777" w:rsidR="00995D69" w:rsidRDefault="00995D69" w:rsidP="00947598">
      <w:pPr>
        <w:spacing w:after="0" w:line="240" w:lineRule="auto"/>
      </w:pPr>
      <w:r>
        <w:separator/>
      </w:r>
    </w:p>
  </w:footnote>
  <w:footnote w:type="continuationSeparator" w:id="0">
    <w:p w14:paraId="2CAE694F" w14:textId="77777777" w:rsidR="00995D69" w:rsidRDefault="00995D69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7"/>
  </w:num>
  <w:num w:numId="5">
    <w:abstractNumId w:val="25"/>
  </w:num>
  <w:num w:numId="6">
    <w:abstractNumId w:val="8"/>
  </w:num>
  <w:num w:numId="7">
    <w:abstractNumId w:val="16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17"/>
  </w:num>
  <w:num w:numId="14">
    <w:abstractNumId w:val="23"/>
  </w:num>
  <w:num w:numId="15">
    <w:abstractNumId w:val="21"/>
  </w:num>
  <w:num w:numId="16">
    <w:abstractNumId w:val="11"/>
  </w:num>
  <w:num w:numId="17">
    <w:abstractNumId w:val="9"/>
  </w:num>
  <w:num w:numId="18">
    <w:abstractNumId w:val="0"/>
  </w:num>
  <w:num w:numId="19">
    <w:abstractNumId w:val="20"/>
  </w:num>
  <w:num w:numId="20">
    <w:abstractNumId w:val="5"/>
  </w:num>
  <w:num w:numId="21">
    <w:abstractNumId w:val="2"/>
  </w:num>
  <w:num w:numId="22">
    <w:abstractNumId w:val="13"/>
  </w:num>
  <w:num w:numId="23">
    <w:abstractNumId w:val="19"/>
  </w:num>
  <w:num w:numId="24">
    <w:abstractNumId w:val="24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DB6"/>
    <w:rsid w:val="00075E3B"/>
    <w:rsid w:val="00076C1B"/>
    <w:rsid w:val="000903F4"/>
    <w:rsid w:val="00095902"/>
    <w:rsid w:val="000960FB"/>
    <w:rsid w:val="00097D1B"/>
    <w:rsid w:val="000B6C9F"/>
    <w:rsid w:val="000E5378"/>
    <w:rsid w:val="00100304"/>
    <w:rsid w:val="00100776"/>
    <w:rsid w:val="00110EE4"/>
    <w:rsid w:val="00115284"/>
    <w:rsid w:val="00166FA8"/>
    <w:rsid w:val="00173D92"/>
    <w:rsid w:val="00175C8C"/>
    <w:rsid w:val="0019334F"/>
    <w:rsid w:val="001B6FC7"/>
    <w:rsid w:val="001D22B0"/>
    <w:rsid w:val="001D3039"/>
    <w:rsid w:val="001D3575"/>
    <w:rsid w:val="001D6EB3"/>
    <w:rsid w:val="001E09AB"/>
    <w:rsid w:val="001E2EAC"/>
    <w:rsid w:val="001F54C4"/>
    <w:rsid w:val="002407C9"/>
    <w:rsid w:val="00246C71"/>
    <w:rsid w:val="00256C06"/>
    <w:rsid w:val="00260439"/>
    <w:rsid w:val="0029379B"/>
    <w:rsid w:val="002B0FB4"/>
    <w:rsid w:val="002C6612"/>
    <w:rsid w:val="002D2448"/>
    <w:rsid w:val="002D35D2"/>
    <w:rsid w:val="002F2CB3"/>
    <w:rsid w:val="002F562D"/>
    <w:rsid w:val="0030603A"/>
    <w:rsid w:val="00306AB7"/>
    <w:rsid w:val="003315AD"/>
    <w:rsid w:val="00334A31"/>
    <w:rsid w:val="00361C5F"/>
    <w:rsid w:val="0038679B"/>
    <w:rsid w:val="003A6F7F"/>
    <w:rsid w:val="003B0C7B"/>
    <w:rsid w:val="003B0F59"/>
    <w:rsid w:val="003B44B8"/>
    <w:rsid w:val="003B600D"/>
    <w:rsid w:val="003C7B52"/>
    <w:rsid w:val="004029E6"/>
    <w:rsid w:val="004213B9"/>
    <w:rsid w:val="00431DD2"/>
    <w:rsid w:val="00432056"/>
    <w:rsid w:val="00432B22"/>
    <w:rsid w:val="004371E5"/>
    <w:rsid w:val="00441541"/>
    <w:rsid w:val="00455E5D"/>
    <w:rsid w:val="00483D0E"/>
    <w:rsid w:val="0048584C"/>
    <w:rsid w:val="004B644F"/>
    <w:rsid w:val="004D150B"/>
    <w:rsid w:val="004F45F6"/>
    <w:rsid w:val="004F523D"/>
    <w:rsid w:val="004F52CF"/>
    <w:rsid w:val="00506BF8"/>
    <w:rsid w:val="00511965"/>
    <w:rsid w:val="00530D41"/>
    <w:rsid w:val="00562D80"/>
    <w:rsid w:val="0058386E"/>
    <w:rsid w:val="005B22CB"/>
    <w:rsid w:val="005B6B01"/>
    <w:rsid w:val="005B7106"/>
    <w:rsid w:val="005B7223"/>
    <w:rsid w:val="005C7C9B"/>
    <w:rsid w:val="005D22F3"/>
    <w:rsid w:val="005E0F1E"/>
    <w:rsid w:val="00602801"/>
    <w:rsid w:val="00603785"/>
    <w:rsid w:val="0060471D"/>
    <w:rsid w:val="00604F4A"/>
    <w:rsid w:val="0062627F"/>
    <w:rsid w:val="00637E41"/>
    <w:rsid w:val="00685977"/>
    <w:rsid w:val="00694423"/>
    <w:rsid w:val="006A42F5"/>
    <w:rsid w:val="006A5A08"/>
    <w:rsid w:val="006C251B"/>
    <w:rsid w:val="006E23DF"/>
    <w:rsid w:val="007054E8"/>
    <w:rsid w:val="0072716D"/>
    <w:rsid w:val="007575ED"/>
    <w:rsid w:val="007629C3"/>
    <w:rsid w:val="00771107"/>
    <w:rsid w:val="00782EE4"/>
    <w:rsid w:val="007921E5"/>
    <w:rsid w:val="00794039"/>
    <w:rsid w:val="007A241A"/>
    <w:rsid w:val="007B7E66"/>
    <w:rsid w:val="007C2734"/>
    <w:rsid w:val="007C3972"/>
    <w:rsid w:val="007D051F"/>
    <w:rsid w:val="007D1B6F"/>
    <w:rsid w:val="007D30F2"/>
    <w:rsid w:val="007F1936"/>
    <w:rsid w:val="007F38B1"/>
    <w:rsid w:val="00825008"/>
    <w:rsid w:val="008914F0"/>
    <w:rsid w:val="008966CC"/>
    <w:rsid w:val="008A4D20"/>
    <w:rsid w:val="008E2556"/>
    <w:rsid w:val="008E560C"/>
    <w:rsid w:val="00926766"/>
    <w:rsid w:val="00942503"/>
    <w:rsid w:val="00947598"/>
    <w:rsid w:val="00947A12"/>
    <w:rsid w:val="009708EC"/>
    <w:rsid w:val="00983792"/>
    <w:rsid w:val="00984428"/>
    <w:rsid w:val="0099069A"/>
    <w:rsid w:val="00993B2D"/>
    <w:rsid w:val="00995D69"/>
    <w:rsid w:val="00997D7D"/>
    <w:rsid w:val="009D6484"/>
    <w:rsid w:val="009E1586"/>
    <w:rsid w:val="009E2B59"/>
    <w:rsid w:val="009E499B"/>
    <w:rsid w:val="009E7E90"/>
    <w:rsid w:val="009F6B95"/>
    <w:rsid w:val="00A13BF6"/>
    <w:rsid w:val="00A15873"/>
    <w:rsid w:val="00A24F57"/>
    <w:rsid w:val="00A34A35"/>
    <w:rsid w:val="00A43B8F"/>
    <w:rsid w:val="00A55ED4"/>
    <w:rsid w:val="00A601A1"/>
    <w:rsid w:val="00A740FA"/>
    <w:rsid w:val="00A86518"/>
    <w:rsid w:val="00A915B9"/>
    <w:rsid w:val="00AC59B9"/>
    <w:rsid w:val="00AF0DC6"/>
    <w:rsid w:val="00AF6397"/>
    <w:rsid w:val="00B12A57"/>
    <w:rsid w:val="00B274B5"/>
    <w:rsid w:val="00BA0D29"/>
    <w:rsid w:val="00BB0AF1"/>
    <w:rsid w:val="00C06DBB"/>
    <w:rsid w:val="00C21ADF"/>
    <w:rsid w:val="00C3041D"/>
    <w:rsid w:val="00C50D28"/>
    <w:rsid w:val="00C7065F"/>
    <w:rsid w:val="00CA23E2"/>
    <w:rsid w:val="00CB38EF"/>
    <w:rsid w:val="00CB54DB"/>
    <w:rsid w:val="00CC7C08"/>
    <w:rsid w:val="00CD4296"/>
    <w:rsid w:val="00CF5A43"/>
    <w:rsid w:val="00D03F2C"/>
    <w:rsid w:val="00D07C0D"/>
    <w:rsid w:val="00D15B5A"/>
    <w:rsid w:val="00D17C90"/>
    <w:rsid w:val="00D30C96"/>
    <w:rsid w:val="00D31540"/>
    <w:rsid w:val="00D67710"/>
    <w:rsid w:val="00D73356"/>
    <w:rsid w:val="00D84DCF"/>
    <w:rsid w:val="00D86520"/>
    <w:rsid w:val="00DA7127"/>
    <w:rsid w:val="00DB4AE9"/>
    <w:rsid w:val="00DF30E0"/>
    <w:rsid w:val="00DF6A98"/>
    <w:rsid w:val="00E220FB"/>
    <w:rsid w:val="00E347CA"/>
    <w:rsid w:val="00E358C9"/>
    <w:rsid w:val="00E46702"/>
    <w:rsid w:val="00E61D09"/>
    <w:rsid w:val="00E64109"/>
    <w:rsid w:val="00E679E4"/>
    <w:rsid w:val="00E86200"/>
    <w:rsid w:val="00E876FA"/>
    <w:rsid w:val="00E909AF"/>
    <w:rsid w:val="00EA0112"/>
    <w:rsid w:val="00EA4570"/>
    <w:rsid w:val="00EC7D50"/>
    <w:rsid w:val="00F45692"/>
    <w:rsid w:val="00F64BA7"/>
    <w:rsid w:val="00FA19A3"/>
    <w:rsid w:val="00FC163C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CC8"/>
  <w15:chartTrackingRefBased/>
  <w15:docId w15:val="{1C434861-D81F-4848-9CC1-9E7EDD3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1206A-D8C3-43BB-82D0-4D98571EAC10}">
  <ds:schemaRefs>
    <ds:schemaRef ds:uri="http://schemas.openxmlformats.org/package/2006/metadata/core-properties"/>
    <ds:schemaRef ds:uri="34354c1b-6b8c-435b-ad50-990538c1955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47a28104-336f-447d-946e-e305ac2bcd4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508E6E-AE79-4FF1-8768-53FE85171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Valerie Berg</cp:lastModifiedBy>
  <cp:revision>7</cp:revision>
  <cp:lastPrinted>2022-02-10T15:03:00Z</cp:lastPrinted>
  <dcterms:created xsi:type="dcterms:W3CDTF">2022-02-10T15:09:00Z</dcterms:created>
  <dcterms:modified xsi:type="dcterms:W3CDTF">2022-02-10T15:13:00Z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TriggerFlowInfo">
    <vt:lpwstr/>
  </property>
  <property fmtid="{D5CDD505-2E9C-101B-9397-08002B2CF9AE}" pid="4" name="_ExtendedDescription">
    <vt:lpwstr/>
  </property>
</Properties>
</file>