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2C0B0" w14:textId="77777777" w:rsidR="00C17E56" w:rsidRDefault="00C17E56" w:rsidP="00C17E56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Praktijktoets 2: Klanten observeren en informatiegeven</w:t>
      </w:r>
    </w:p>
    <w:p w14:paraId="1AE6E6F9" w14:textId="77777777" w:rsidR="00C17E56" w:rsidRDefault="00C17E56" w:rsidP="00C17E56">
      <w:pPr>
        <w:rPr>
          <w:rFonts w:ascii="Arial" w:hAnsi="Arial" w:cs="Arial"/>
          <w:b/>
          <w:color w:val="FF000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6349"/>
        <w:gridCol w:w="567"/>
        <w:gridCol w:w="567"/>
        <w:gridCol w:w="567"/>
        <w:gridCol w:w="562"/>
      </w:tblGrid>
      <w:tr w:rsidR="00C17E56" w:rsidRPr="00955DA8" w14:paraId="2C7FF785" w14:textId="77777777" w:rsidTr="000F244D">
        <w:trPr>
          <w:cantSplit/>
          <w:trHeight w:val="1523"/>
        </w:trPr>
        <w:tc>
          <w:tcPr>
            <w:tcW w:w="6804" w:type="dxa"/>
            <w:gridSpan w:val="2"/>
          </w:tcPr>
          <w:p w14:paraId="2737996D" w14:textId="77777777" w:rsidR="00C17E56" w:rsidRPr="00B237BD" w:rsidRDefault="00C17E56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Geef aan doormiddel van een X in welke fase de student zich bevindt.</w:t>
            </w:r>
          </w:p>
          <w:p w14:paraId="1B05C291" w14:textId="77777777" w:rsidR="00C17E56" w:rsidRPr="00B237BD" w:rsidRDefault="00C17E56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color w:val="00B050"/>
              </w:rPr>
            </w:pPr>
            <w:r w:rsidRPr="00B237BD">
              <w:rPr>
                <w:rFonts w:ascii="Arial" w:hAnsi="Arial" w:cs="Arial"/>
                <w:i/>
                <w:color w:val="00B050"/>
              </w:rPr>
              <w:t>Toets is behaald wanneer alle onderdelen voldoende zijn of hoger.</w:t>
            </w:r>
          </w:p>
          <w:p w14:paraId="4705F198" w14:textId="77777777" w:rsidR="00C17E56" w:rsidRPr="00B237BD" w:rsidRDefault="00C17E56" w:rsidP="000F244D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12218B" w14:textId="77777777" w:rsidR="00C17E56" w:rsidRPr="00B237BD" w:rsidRDefault="00C17E56" w:rsidP="000F244D">
            <w:pPr>
              <w:pStyle w:val="Lijstalinea"/>
              <w:spacing w:after="0" w:line="240" w:lineRule="auto"/>
              <w:ind w:left="0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hAnsi="Arial" w:cs="Arial"/>
                <w:b/>
              </w:rPr>
              <w:t>Leerdoel/werkproces</w:t>
            </w:r>
          </w:p>
        </w:tc>
        <w:tc>
          <w:tcPr>
            <w:tcW w:w="567" w:type="dxa"/>
            <w:textDirection w:val="btLr"/>
          </w:tcPr>
          <w:p w14:paraId="349DBCB8" w14:textId="77777777" w:rsidR="00C17E56" w:rsidRPr="00955DA8" w:rsidRDefault="00C17E56" w:rsidP="000F244D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Beginner</w:t>
            </w:r>
          </w:p>
        </w:tc>
        <w:tc>
          <w:tcPr>
            <w:tcW w:w="567" w:type="dxa"/>
            <w:textDirection w:val="btLr"/>
          </w:tcPr>
          <w:p w14:paraId="225DB5EA" w14:textId="77777777" w:rsidR="00C17E56" w:rsidRPr="00955DA8" w:rsidRDefault="00C17E56" w:rsidP="000F244D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00188809" w14:textId="77777777" w:rsidR="00C17E56" w:rsidRPr="00955DA8" w:rsidRDefault="00C17E56" w:rsidP="000F244D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Gevorderd</w:t>
            </w:r>
          </w:p>
        </w:tc>
        <w:tc>
          <w:tcPr>
            <w:tcW w:w="562" w:type="dxa"/>
            <w:textDirection w:val="btLr"/>
          </w:tcPr>
          <w:p w14:paraId="48277352" w14:textId="77777777" w:rsidR="00C17E56" w:rsidRPr="00955DA8" w:rsidRDefault="00C17E56" w:rsidP="000F244D">
            <w:pPr>
              <w:pStyle w:val="Lijstalinea"/>
              <w:spacing w:after="0" w:line="240" w:lineRule="auto"/>
              <w:ind w:left="113" w:right="113"/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lang w:eastAsia="nl-NL"/>
              </w:rPr>
              <w:t>Professioneel</w:t>
            </w:r>
          </w:p>
        </w:tc>
      </w:tr>
      <w:tr w:rsidR="00C17E56" w:rsidRPr="00955DA8" w14:paraId="106990BE" w14:textId="77777777" w:rsidTr="000F244D">
        <w:tc>
          <w:tcPr>
            <w:tcW w:w="455" w:type="dxa"/>
          </w:tcPr>
          <w:p w14:paraId="44476B8E" w14:textId="77777777" w:rsidR="00C17E56" w:rsidRPr="00B237BD" w:rsidRDefault="00C17E56" w:rsidP="000F244D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49" w:type="dxa"/>
          </w:tcPr>
          <w:p w14:paraId="02F5EFF2" w14:textId="77777777" w:rsidR="00C17E56" w:rsidRPr="00B237BD" w:rsidRDefault="00C17E56" w:rsidP="000F244D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Observeert klanten tijdens de uitvoering van de activiteiten, geeft wanneer nodig nadere uitleg en instructies</w:t>
            </w:r>
          </w:p>
          <w:p w14:paraId="3002C3B9" w14:textId="77777777" w:rsidR="00C17E56" w:rsidRPr="00B237BD" w:rsidRDefault="00C17E56" w:rsidP="00C17E56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Vraagt goed door als dat nodig is</w:t>
            </w:r>
          </w:p>
          <w:p w14:paraId="751B5B82" w14:textId="77777777" w:rsidR="00C17E56" w:rsidRPr="00B237BD" w:rsidRDefault="00C17E56" w:rsidP="00C17E56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B237BD">
              <w:rPr>
                <w:rFonts w:ascii="Arial" w:hAnsi="Arial" w:cs="Arial"/>
              </w:rPr>
              <w:t>Kan inschatten wanneer klant geassisteerd moet worden</w:t>
            </w:r>
          </w:p>
          <w:p w14:paraId="35929020" w14:textId="77777777" w:rsidR="00C17E56" w:rsidRPr="00B237BD" w:rsidRDefault="00C17E56" w:rsidP="00C17E56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nl-NL"/>
              </w:rPr>
            </w:pPr>
            <w:r w:rsidRPr="00B237BD">
              <w:rPr>
                <w:rFonts w:ascii="Arial" w:hAnsi="Arial" w:cs="Arial"/>
              </w:rPr>
              <w:t>Weet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 xml:space="preserve"> goede openingszinnen te bedenken</w:t>
            </w:r>
          </w:p>
          <w:p w14:paraId="52AFE5E1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Geeft passende uitleg</w:t>
            </w:r>
          </w:p>
          <w:p w14:paraId="4112C2CD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Geeft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 xml:space="preserve"> bij de klant aan wat hij moet doen</w:t>
            </w:r>
          </w:p>
        </w:tc>
        <w:tc>
          <w:tcPr>
            <w:tcW w:w="567" w:type="dxa"/>
          </w:tcPr>
          <w:p w14:paraId="07C8190E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2275D4C0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1D6F991A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2" w:type="dxa"/>
          </w:tcPr>
          <w:p w14:paraId="5D513BA2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  <w:tr w:rsidR="00C17E56" w:rsidRPr="00955DA8" w14:paraId="24C7EF4E" w14:textId="77777777" w:rsidTr="000F244D">
        <w:tc>
          <w:tcPr>
            <w:tcW w:w="455" w:type="dxa"/>
          </w:tcPr>
          <w:p w14:paraId="3CE2892A" w14:textId="77777777" w:rsidR="00C17E56" w:rsidRPr="00B237BD" w:rsidRDefault="00C17E56" w:rsidP="000F244D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49" w:type="dxa"/>
          </w:tcPr>
          <w:p w14:paraId="59B4D651" w14:textId="77777777" w:rsidR="00C17E56" w:rsidRPr="00B237BD" w:rsidRDefault="00C17E56" w:rsidP="000F244D">
            <w:pPr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Maakt een inschatting van het type klant</w:t>
            </w:r>
          </w:p>
          <w:p w14:paraId="098EB4E6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Kan afwijken van procedures als dit nodig is bij het type klant</w:t>
            </w:r>
          </w:p>
          <w:p w14:paraId="42BE9C5E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Past zijn handelingen aan op het type klant</w:t>
            </w:r>
          </w:p>
          <w:p w14:paraId="2581A08F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Past</w:t>
            </w: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 ‘OEN’ (= Open, Eerlijk, Nieuwsgierig) toe.</w:t>
            </w:r>
          </w:p>
        </w:tc>
        <w:tc>
          <w:tcPr>
            <w:tcW w:w="567" w:type="dxa"/>
          </w:tcPr>
          <w:p w14:paraId="78F962B1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124C0ADA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0A490C10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2" w:type="dxa"/>
          </w:tcPr>
          <w:p w14:paraId="2F608480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17E56" w:rsidRPr="00955DA8" w14:paraId="7A30386E" w14:textId="77777777" w:rsidTr="000F244D">
        <w:tc>
          <w:tcPr>
            <w:tcW w:w="455" w:type="dxa"/>
          </w:tcPr>
          <w:p w14:paraId="25343DC8" w14:textId="77777777" w:rsidR="00C17E56" w:rsidRPr="00B237BD" w:rsidRDefault="00C17E56" w:rsidP="000F244D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349" w:type="dxa"/>
          </w:tcPr>
          <w:p w14:paraId="6032EF35" w14:textId="77777777" w:rsidR="00C17E56" w:rsidRPr="00B237BD" w:rsidRDefault="00C17E56" w:rsidP="000F244D">
            <w:pPr>
              <w:rPr>
                <w:rFonts w:ascii="Arial" w:eastAsia="Times New Roman" w:hAnsi="Arial" w:cs="Arial"/>
                <w:color w:val="000000"/>
              </w:rPr>
            </w:pPr>
            <w:r w:rsidRPr="00B237BD">
              <w:rPr>
                <w:rFonts w:ascii="Arial" w:eastAsia="Times New Roman" w:hAnsi="Arial" w:cs="Arial"/>
                <w:color w:val="000000"/>
              </w:rPr>
              <w:t>Stelt zich zichtbaar op naar de klant en houdt de klant in de gaten om te bepalen of deze hulp nodig heeft, en of deze geen criminele activiteiten ontplooit.</w:t>
            </w:r>
          </w:p>
          <w:p w14:paraId="1D0F9E05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Stopt werkzaamheden wanneer dit nodig is door de acties van de klant.</w:t>
            </w:r>
          </w:p>
          <w:p w14:paraId="7B2DF084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Kan</w:t>
            </w:r>
            <w:r w:rsidRPr="00B237BD">
              <w:rPr>
                <w:rFonts w:ascii="Arial" w:eastAsia="Times New Roman" w:hAnsi="Arial" w:cs="Arial"/>
                <w:color w:val="000000"/>
                <w:lang w:eastAsia="nl-NL"/>
              </w:rPr>
              <w:t xml:space="preserve"> inschatten of klant kwade bedoelingen heeft.</w:t>
            </w:r>
          </w:p>
        </w:tc>
        <w:tc>
          <w:tcPr>
            <w:tcW w:w="567" w:type="dxa"/>
          </w:tcPr>
          <w:p w14:paraId="2C70FBD4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0579C1DF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7" w:type="dxa"/>
          </w:tcPr>
          <w:p w14:paraId="2B0F30ED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562" w:type="dxa"/>
          </w:tcPr>
          <w:p w14:paraId="00D4AE52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17E56" w:rsidRPr="00955DA8" w14:paraId="5F7758FA" w14:textId="77777777" w:rsidTr="000F244D">
        <w:tc>
          <w:tcPr>
            <w:tcW w:w="455" w:type="dxa"/>
          </w:tcPr>
          <w:p w14:paraId="26F1E074" w14:textId="77777777" w:rsidR="00C17E56" w:rsidRPr="00B237BD" w:rsidRDefault="00C17E56" w:rsidP="000F244D">
            <w:pPr>
              <w:jc w:val="right"/>
              <w:rPr>
                <w:rFonts w:ascii="Arial" w:hAnsi="Arial" w:cs="Arial"/>
                <w:bCs/>
              </w:rPr>
            </w:pPr>
            <w:r w:rsidRPr="00B237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349" w:type="dxa"/>
          </w:tcPr>
          <w:p w14:paraId="283C9756" w14:textId="77777777" w:rsidR="00C17E56" w:rsidRPr="00B237BD" w:rsidRDefault="00C17E56" w:rsidP="000F244D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Gaat na op welke wijze hij van dienst kan zijn.</w:t>
            </w:r>
          </w:p>
          <w:p w14:paraId="378685E0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Kan inschatten wanneer hij actief moet zijn en wanneer niet.</w:t>
            </w:r>
          </w:p>
          <w:p w14:paraId="3ECAAEBA" w14:textId="77777777" w:rsidR="00C17E56" w:rsidRPr="00B237BD" w:rsidRDefault="00C17E56" w:rsidP="00C17E56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000000"/>
              </w:rPr>
            </w:pPr>
            <w:r w:rsidRPr="00B237BD">
              <w:rPr>
                <w:rFonts w:ascii="Arial" w:eastAsia="Times New Roman" w:hAnsi="Arial" w:cs="Arial"/>
                <w:iCs/>
                <w:color w:val="000000"/>
              </w:rPr>
              <w:t>L</w:t>
            </w:r>
            <w:r w:rsidRPr="00B237BD">
              <w:rPr>
                <w:rFonts w:ascii="Arial" w:eastAsia="Times New Roman" w:hAnsi="Arial" w:cs="Arial"/>
                <w:iCs/>
                <w:color w:val="000000"/>
                <w:lang w:eastAsia="nl-NL"/>
              </w:rPr>
              <w:t>aat ‘OMA’ (= Oordeel, Mening, Advies) thuis</w:t>
            </w:r>
          </w:p>
        </w:tc>
        <w:tc>
          <w:tcPr>
            <w:tcW w:w="567" w:type="dxa"/>
          </w:tcPr>
          <w:p w14:paraId="009DF2EF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467D7ABD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7" w:type="dxa"/>
          </w:tcPr>
          <w:p w14:paraId="56DA7C2D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  <w:tc>
          <w:tcPr>
            <w:tcW w:w="562" w:type="dxa"/>
          </w:tcPr>
          <w:p w14:paraId="16DAB5A6" w14:textId="77777777" w:rsidR="00C17E56" w:rsidRPr="00955DA8" w:rsidRDefault="00C17E56" w:rsidP="000F244D">
            <w:pPr>
              <w:rPr>
                <w:rFonts w:asciiTheme="majorHAnsi" w:eastAsia="Times New Roman" w:hAnsiTheme="majorHAnsi" w:cs="Times New Roman"/>
                <w:iCs/>
                <w:color w:val="000000"/>
              </w:rPr>
            </w:pPr>
          </w:p>
        </w:tc>
      </w:tr>
    </w:tbl>
    <w:p w14:paraId="3DE05834" w14:textId="77777777" w:rsidR="00131845" w:rsidRDefault="00131845">
      <w:bookmarkStart w:id="0" w:name="_GoBack"/>
      <w:bookmarkEnd w:id="0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9F5"/>
    <w:multiLevelType w:val="hybridMultilevel"/>
    <w:tmpl w:val="25743682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8178F"/>
    <w:multiLevelType w:val="hybridMultilevel"/>
    <w:tmpl w:val="DBDC06A0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52FAF"/>
    <w:multiLevelType w:val="hybridMultilevel"/>
    <w:tmpl w:val="23C80FA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636CC"/>
    <w:multiLevelType w:val="hybridMultilevel"/>
    <w:tmpl w:val="BD260774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F2814"/>
    <w:multiLevelType w:val="hybridMultilevel"/>
    <w:tmpl w:val="678C03BA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 w15:restartNumberingAfterBreak="0">
    <w:nsid w:val="59FF658D"/>
    <w:multiLevelType w:val="hybridMultilevel"/>
    <w:tmpl w:val="3B90686C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B5762"/>
    <w:multiLevelType w:val="hybridMultilevel"/>
    <w:tmpl w:val="1EFAC218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22995"/>
    <w:multiLevelType w:val="hybridMultilevel"/>
    <w:tmpl w:val="EA6CF9FE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82257"/>
    <w:multiLevelType w:val="hybridMultilevel"/>
    <w:tmpl w:val="592C8736"/>
    <w:lvl w:ilvl="0" w:tplc="4690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F3"/>
    <w:rsid w:val="00131845"/>
    <w:rsid w:val="00C17E56"/>
    <w:rsid w:val="00C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B4A"/>
  <w15:chartTrackingRefBased/>
  <w15:docId w15:val="{892BB1A6-3A88-438C-9B77-23346C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17E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2017-08-28T16:19:00Z</dcterms:created>
  <dcterms:modified xsi:type="dcterms:W3CDTF">2017-08-28T16:19:00Z</dcterms:modified>
</cp:coreProperties>
</file>