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1F" w:rsidRPr="00A5101F" w:rsidRDefault="00A5101F" w:rsidP="00A5101F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A5101F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Opdracht</w:t>
      </w:r>
    </w:p>
    <w:p w:rsidR="00A5101F" w:rsidRPr="00A5101F" w:rsidRDefault="00A5101F" w:rsidP="00A510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A5101F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Bekijk een aantal van de hierboven beschreven videos en in elk geval het stuk </w:t>
      </w:r>
      <w:hyperlink r:id="rId6" w:history="1">
        <w:r w:rsidRPr="00A5101F">
          <w:rPr>
            <w:rFonts w:ascii="Arial" w:eastAsia="Times New Roman" w:hAnsi="Arial" w:cs="Arial"/>
            <w:color w:val="0088CC"/>
            <w:sz w:val="18"/>
            <w:szCs w:val="18"/>
            <w:u w:val="single"/>
            <w:lang w:eastAsia="nl-NL"/>
          </w:rPr>
          <w:t>TEDlezing</w:t>
        </w:r>
      </w:hyperlink>
      <w:r w:rsidRPr="00A5101F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uit 2010 over de millenniumdoelen (10:59 - 12:38).</w:t>
      </w:r>
    </w:p>
    <w:p w:rsidR="00A5101F" w:rsidRPr="00A5101F" w:rsidRDefault="00A5101F" w:rsidP="00A510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A5101F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Met </w:t>
      </w:r>
      <w:hyperlink r:id="rId7" w:history="1">
        <w:r w:rsidRPr="00A5101F">
          <w:rPr>
            <w:rFonts w:ascii="Arial" w:eastAsia="Times New Roman" w:hAnsi="Arial" w:cs="Arial"/>
            <w:color w:val="0088CC"/>
            <w:sz w:val="18"/>
            <w:szCs w:val="18"/>
            <w:u w:val="single"/>
            <w:lang w:eastAsia="nl-NL"/>
          </w:rPr>
          <w:t>gapminder</w:t>
        </w:r>
      </w:hyperlink>
      <w:r w:rsidRPr="00A5101F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 zijn prachtige statistieken in beeld te brengen. Met deze tool kunnen op inzichtelijke manier gegevens worden vergeleken. Bedenk zelf een onderzoeksvraag en bestudeer deze met deze tool</w:t>
      </w:r>
    </w:p>
    <w:p w:rsidR="00A5101F" w:rsidRPr="00A5101F" w:rsidRDefault="00A5101F" w:rsidP="00A510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A5101F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Vergelijk twee landen met gapminder en trek conclusies uit deze vergelijking.</w:t>
      </w:r>
    </w:p>
    <w:p w:rsidR="00A5101F" w:rsidRPr="00A5101F" w:rsidRDefault="00A5101F" w:rsidP="00A510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A5101F">
        <w:rPr>
          <w:rFonts w:ascii="Arial" w:eastAsia="Times New Roman" w:hAnsi="Arial" w:cs="Arial"/>
          <w:color w:val="495057"/>
          <w:sz w:val="18"/>
          <w:szCs w:val="18"/>
          <w:lang w:eastAsia="nl-NL"/>
        </w:rPr>
        <w:t>Verwerk je ervaringen met de opdrachten 1-2-3 in vergelijkbare opdrachten die je leerlingen uit het voortgezet onderwijs zou willen geven. Formuleer de opdracht, en ook de doelgroep (klas, niveau) en het leerdoel.</w:t>
      </w:r>
    </w:p>
    <w:p w:rsidR="000819BB" w:rsidRDefault="000819BB">
      <w:bookmarkStart w:id="0" w:name="_GoBack"/>
      <w:bookmarkEnd w:id="0"/>
    </w:p>
    <w:sectPr w:rsidR="00081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88F"/>
    <w:multiLevelType w:val="multilevel"/>
    <w:tmpl w:val="7D0C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1F"/>
    <w:rsid w:val="000819BB"/>
    <w:rsid w:val="00A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A5101F"/>
  </w:style>
  <w:style w:type="character" w:styleId="Hyperlink">
    <w:name w:val="Hyperlink"/>
    <w:basedOn w:val="DefaultParagraphFont"/>
    <w:uiPriority w:val="99"/>
    <w:semiHidden/>
    <w:unhideWhenUsed/>
    <w:rsid w:val="00A51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A5101F"/>
  </w:style>
  <w:style w:type="character" w:styleId="Hyperlink">
    <w:name w:val="Hyperlink"/>
    <w:basedOn w:val="DefaultParagraphFont"/>
    <w:uiPriority w:val="99"/>
    <w:semiHidden/>
    <w:unhideWhenUsed/>
    <w:rsid w:val="00A51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pminder.org/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hans_rosling_the_good_news_of_the_deca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Drijvers</dc:creator>
  <cp:lastModifiedBy>Paul Drijvers</cp:lastModifiedBy>
  <cp:revision>1</cp:revision>
  <dcterms:created xsi:type="dcterms:W3CDTF">2017-01-18T14:25:00Z</dcterms:created>
  <dcterms:modified xsi:type="dcterms:W3CDTF">2017-01-18T14:26:00Z</dcterms:modified>
</cp:coreProperties>
</file>