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0BF5" w14:textId="2D30777E" w:rsidR="00D05181" w:rsidRPr="00D05181" w:rsidRDefault="00D05181">
      <w:pPr>
        <w:rPr>
          <w:b/>
          <w:bCs/>
        </w:rPr>
      </w:pPr>
      <w:r w:rsidRPr="00D05181">
        <w:rPr>
          <w:b/>
          <w:bCs/>
        </w:rPr>
        <w:t>Kwaliteitskaarten en Coachkaarten</w:t>
      </w:r>
    </w:p>
    <w:tbl>
      <w:tblPr>
        <w:tblStyle w:val="Tabelraster"/>
        <w:tblW w:w="0" w:type="auto"/>
        <w:tblLook w:val="04A0" w:firstRow="1" w:lastRow="0" w:firstColumn="1" w:lastColumn="0" w:noHBand="0" w:noVBand="1"/>
      </w:tblPr>
      <w:tblGrid>
        <w:gridCol w:w="4531"/>
        <w:gridCol w:w="8931"/>
      </w:tblGrid>
      <w:tr w:rsidR="00D05181" w14:paraId="2C0F632F" w14:textId="77777777" w:rsidTr="00643347">
        <w:tc>
          <w:tcPr>
            <w:tcW w:w="4531" w:type="dxa"/>
          </w:tcPr>
          <w:p w14:paraId="3A93DA39" w14:textId="77777777" w:rsidR="00D05181" w:rsidRDefault="00DD2F07" w:rsidP="00643347">
            <w:hyperlink r:id="rId5" w:history="1">
              <w:r w:rsidR="00D05181">
                <w:rPr>
                  <w:rStyle w:val="Hyperlink"/>
                </w:rPr>
                <w:t>Ken je kwaliteiten - (jeugd)kwaliteitenspel - CPS.nl</w:t>
              </w:r>
            </w:hyperlink>
          </w:p>
          <w:p w14:paraId="7202DBD6" w14:textId="348B9290" w:rsidR="007255FA" w:rsidRDefault="007255FA" w:rsidP="00643347">
            <w:r>
              <w:t>€ 15,95</w:t>
            </w:r>
          </w:p>
        </w:tc>
        <w:tc>
          <w:tcPr>
            <w:tcW w:w="8931" w:type="dxa"/>
          </w:tcPr>
          <w:p w14:paraId="72B88691" w14:textId="6F39C39F" w:rsidR="00D05181" w:rsidRPr="007255FA" w:rsidRDefault="00D05181" w:rsidP="00643347">
            <w:pPr>
              <w:rPr>
                <w:rFonts w:cstheme="minorHAnsi"/>
                <w:sz w:val="18"/>
                <w:szCs w:val="18"/>
                <w:shd w:val="clear" w:color="auto" w:fill="FFFFFF"/>
              </w:rPr>
            </w:pPr>
            <w:r w:rsidRPr="007255FA">
              <w:rPr>
                <w:rFonts w:cstheme="minorHAnsi"/>
                <w:shd w:val="clear" w:color="auto" w:fill="FFFFFF"/>
              </w:rPr>
              <w:t xml:space="preserve">Met behulp van de </w:t>
            </w:r>
            <w:proofErr w:type="spellStart"/>
            <w:r w:rsidRPr="007255FA">
              <w:rPr>
                <w:rFonts w:cstheme="minorHAnsi"/>
                <w:shd w:val="clear" w:color="auto" w:fill="FFFFFF"/>
              </w:rPr>
              <w:t>kwaliteitenkaartjes</w:t>
            </w:r>
            <w:proofErr w:type="spellEnd"/>
            <w:r w:rsidRPr="007255FA">
              <w:rPr>
                <w:rFonts w:cstheme="minorHAnsi"/>
                <w:shd w:val="clear" w:color="auto" w:fill="FFFFFF"/>
              </w:rPr>
              <w:t xml:space="preserve"> kunt u op een leuke manier met uw leerlingen in gesprek komen over hun kwaliteiten. Het spel bestaat uit een handleiding en 92 prachtig geïllustreerde kaartjes, waarvan 60 kaartjes basiskwaliteiten bevatten en 32 kaartjes voortgezette kwaliteiten.</w:t>
            </w:r>
          </w:p>
        </w:tc>
      </w:tr>
      <w:tr w:rsidR="00D05181" w14:paraId="2D7BAA7A" w14:textId="77777777" w:rsidTr="00643347">
        <w:tc>
          <w:tcPr>
            <w:tcW w:w="4531" w:type="dxa"/>
          </w:tcPr>
          <w:p w14:paraId="6E815524" w14:textId="77777777" w:rsidR="00D05181" w:rsidRDefault="00DD2F07" w:rsidP="00643347">
            <w:hyperlink r:id="rId6" w:history="1">
              <w:r w:rsidR="007255FA">
                <w:rPr>
                  <w:rStyle w:val="Hyperlink"/>
                </w:rPr>
                <w:t>Puber Coachkaarten - Coachkaarten</w:t>
              </w:r>
            </w:hyperlink>
          </w:p>
          <w:p w14:paraId="655CDB50" w14:textId="3B3DCC71" w:rsidR="007255FA" w:rsidRDefault="007255FA" w:rsidP="00643347">
            <w:r>
              <w:t xml:space="preserve">€ </w:t>
            </w:r>
            <w:r w:rsidR="00423680">
              <w:t xml:space="preserve">15,95 </w:t>
            </w:r>
          </w:p>
        </w:tc>
        <w:tc>
          <w:tcPr>
            <w:tcW w:w="8931" w:type="dxa"/>
          </w:tcPr>
          <w:p w14:paraId="365672B7" w14:textId="3340D3A4" w:rsidR="00D05181" w:rsidRPr="005A74D4" w:rsidRDefault="007255FA" w:rsidP="00643347">
            <w:pPr>
              <w:rPr>
                <w:rFonts w:cstheme="minorHAnsi"/>
                <w:shd w:val="clear" w:color="auto" w:fill="FFFFFF"/>
              </w:rPr>
            </w:pPr>
            <w:r w:rsidRPr="005A74D4">
              <w:rPr>
                <w:rFonts w:cstheme="minorHAnsi"/>
                <w:shd w:val="clear" w:color="auto" w:fill="FFFFFF"/>
              </w:rPr>
              <w:t>Deze coachkaarten helpen de leerling te ontdekken wie ze zijn. Wat vind je belangrijk, waar ben je goed in, wat vind je moeilijk  en wat wil je  bereiken?</w:t>
            </w:r>
          </w:p>
        </w:tc>
      </w:tr>
      <w:tr w:rsidR="00D05181" w14:paraId="05AD4D77" w14:textId="77777777" w:rsidTr="00643347">
        <w:tc>
          <w:tcPr>
            <w:tcW w:w="4531" w:type="dxa"/>
          </w:tcPr>
          <w:p w14:paraId="644EF73D" w14:textId="77777777" w:rsidR="00D05181" w:rsidRDefault="00DD2F07" w:rsidP="00643347">
            <w:hyperlink r:id="rId7" w:history="1">
              <w:r w:rsidR="005A74D4">
                <w:rPr>
                  <w:rStyle w:val="Hyperlink"/>
                </w:rPr>
                <w:t xml:space="preserve">Boom beroepsonderwijs | </w:t>
              </w:r>
              <w:proofErr w:type="spellStart"/>
              <w:r w:rsidR="005A74D4">
                <w:rPr>
                  <w:rStyle w:val="Hyperlink"/>
                </w:rPr>
                <w:t>StruX</w:t>
              </w:r>
              <w:proofErr w:type="spellEnd"/>
              <w:r w:rsidR="005A74D4">
                <w:rPr>
                  <w:rStyle w:val="Hyperlink"/>
                </w:rPr>
                <w:t xml:space="preserve"> - </w:t>
              </w:r>
              <w:proofErr w:type="spellStart"/>
              <w:r w:rsidR="005A74D4">
                <w:rPr>
                  <w:rStyle w:val="Hyperlink"/>
                </w:rPr>
                <w:t>Competentiekaartenset</w:t>
              </w:r>
              <w:proofErr w:type="spellEnd"/>
              <w:r w:rsidR="005A74D4">
                <w:rPr>
                  <w:rStyle w:val="Hyperlink"/>
                </w:rPr>
                <w:t xml:space="preserve"> | Bestel nu</w:t>
              </w:r>
            </w:hyperlink>
          </w:p>
          <w:p w14:paraId="7C47D58C" w14:textId="306D9436" w:rsidR="005A74D4" w:rsidRDefault="005A74D4" w:rsidP="00643347">
            <w:r>
              <w:t>€ 30,00</w:t>
            </w:r>
          </w:p>
        </w:tc>
        <w:tc>
          <w:tcPr>
            <w:tcW w:w="8931" w:type="dxa"/>
          </w:tcPr>
          <w:p w14:paraId="580A67C0" w14:textId="718A0A69" w:rsidR="005A74D4" w:rsidRPr="005A74D4" w:rsidRDefault="005A74D4" w:rsidP="005A74D4">
            <w:pPr>
              <w:shd w:val="clear" w:color="auto" w:fill="FFFFFF"/>
              <w:textAlignment w:val="baseline"/>
              <w:rPr>
                <w:rFonts w:eastAsia="Times New Roman" w:cstheme="minorHAnsi"/>
                <w:color w:val="252525"/>
                <w:lang w:eastAsia="nl-NL"/>
              </w:rPr>
            </w:pPr>
            <w:r>
              <w:rPr>
                <w:rFonts w:eastAsia="Times New Roman" w:cstheme="minorHAnsi"/>
                <w:color w:val="252525"/>
                <w:lang w:eastAsia="nl-NL"/>
              </w:rPr>
              <w:t>De</w:t>
            </w:r>
            <w:r w:rsidRPr="005A74D4">
              <w:rPr>
                <w:rFonts w:eastAsia="Times New Roman" w:cstheme="minorHAnsi"/>
                <w:color w:val="252525"/>
                <w:lang w:eastAsia="nl-NL"/>
              </w:rPr>
              <w:t xml:space="preserve"> </w:t>
            </w:r>
            <w:proofErr w:type="spellStart"/>
            <w:r w:rsidRPr="005A74D4">
              <w:rPr>
                <w:rFonts w:eastAsia="Times New Roman" w:cstheme="minorHAnsi"/>
                <w:color w:val="252525"/>
                <w:lang w:eastAsia="nl-NL"/>
              </w:rPr>
              <w:t>kaartenset</w:t>
            </w:r>
            <w:proofErr w:type="spellEnd"/>
            <w:r w:rsidRPr="005A74D4">
              <w:rPr>
                <w:rFonts w:eastAsia="Times New Roman" w:cstheme="minorHAnsi"/>
                <w:color w:val="252525"/>
                <w:lang w:eastAsia="nl-NL"/>
              </w:rPr>
              <w:t xml:space="preserve"> van 17 kaarten aan die ondersteuning biedt bij het bespreken van de competenties met de deelnemer. Op een kaart wordt een competentie toegelicht en uitgewerkt met prestatie-indicatoren. De competenties die aan bod komen zijn:</w:t>
            </w:r>
          </w:p>
          <w:p w14:paraId="223B1FA5" w14:textId="77777777" w:rsidR="005A74D4" w:rsidRPr="005A74D4" w:rsidRDefault="005A74D4" w:rsidP="005A74D4">
            <w:pPr>
              <w:numPr>
                <w:ilvl w:val="0"/>
                <w:numId w:val="1"/>
              </w:numPr>
              <w:ind w:left="1020"/>
              <w:textAlignment w:val="baseline"/>
              <w:rPr>
                <w:rFonts w:eastAsia="Times New Roman" w:cstheme="minorHAnsi"/>
                <w:color w:val="252525"/>
                <w:lang w:eastAsia="nl-NL"/>
              </w:rPr>
            </w:pPr>
            <w:r w:rsidRPr="005A74D4">
              <w:rPr>
                <w:rFonts w:eastAsia="Times New Roman" w:cstheme="minorHAnsi"/>
                <w:color w:val="252525"/>
                <w:lang w:eastAsia="nl-NL"/>
              </w:rPr>
              <w:t>beslissingen en activiteiten initiëren</w:t>
            </w:r>
          </w:p>
          <w:p w14:paraId="5139D030" w14:textId="77777777" w:rsidR="005A74D4" w:rsidRPr="005A74D4" w:rsidRDefault="005A74D4" w:rsidP="005A74D4">
            <w:pPr>
              <w:numPr>
                <w:ilvl w:val="0"/>
                <w:numId w:val="1"/>
              </w:numPr>
              <w:ind w:left="1020"/>
              <w:textAlignment w:val="baseline"/>
              <w:rPr>
                <w:rFonts w:eastAsia="Times New Roman" w:cstheme="minorHAnsi"/>
                <w:color w:val="252525"/>
                <w:lang w:eastAsia="nl-NL"/>
              </w:rPr>
            </w:pPr>
            <w:r w:rsidRPr="005A74D4">
              <w:rPr>
                <w:rFonts w:eastAsia="Times New Roman" w:cstheme="minorHAnsi"/>
                <w:color w:val="252525"/>
                <w:lang w:eastAsia="nl-NL"/>
              </w:rPr>
              <w:t>aandacht en begrip tonen</w:t>
            </w:r>
          </w:p>
          <w:p w14:paraId="31F493B6" w14:textId="77777777" w:rsidR="005A74D4" w:rsidRPr="005A74D4" w:rsidRDefault="005A74D4" w:rsidP="005A74D4">
            <w:pPr>
              <w:numPr>
                <w:ilvl w:val="0"/>
                <w:numId w:val="1"/>
              </w:numPr>
              <w:ind w:left="1020"/>
              <w:textAlignment w:val="baseline"/>
              <w:rPr>
                <w:rFonts w:eastAsia="Times New Roman" w:cstheme="minorHAnsi"/>
                <w:color w:val="252525"/>
                <w:lang w:eastAsia="nl-NL"/>
              </w:rPr>
            </w:pPr>
            <w:r w:rsidRPr="005A74D4">
              <w:rPr>
                <w:rFonts w:eastAsia="Times New Roman" w:cstheme="minorHAnsi"/>
                <w:color w:val="252525"/>
                <w:lang w:eastAsia="nl-NL"/>
              </w:rPr>
              <w:t>samenwerken en overleggen</w:t>
            </w:r>
          </w:p>
          <w:p w14:paraId="0ED37188" w14:textId="77777777" w:rsidR="005A74D4" w:rsidRPr="005A74D4" w:rsidRDefault="005A74D4" w:rsidP="005A74D4">
            <w:pPr>
              <w:numPr>
                <w:ilvl w:val="0"/>
                <w:numId w:val="1"/>
              </w:numPr>
              <w:ind w:left="1020"/>
              <w:textAlignment w:val="baseline"/>
              <w:rPr>
                <w:rFonts w:eastAsia="Times New Roman" w:cstheme="minorHAnsi"/>
                <w:color w:val="252525"/>
                <w:lang w:eastAsia="nl-NL"/>
              </w:rPr>
            </w:pPr>
            <w:r w:rsidRPr="005A74D4">
              <w:rPr>
                <w:rFonts w:eastAsia="Times New Roman" w:cstheme="minorHAnsi"/>
                <w:color w:val="252525"/>
                <w:lang w:eastAsia="nl-NL"/>
              </w:rPr>
              <w:t>ethisch en integer handelen</w:t>
            </w:r>
          </w:p>
          <w:p w14:paraId="60B71BA9" w14:textId="77777777" w:rsidR="005A74D4" w:rsidRPr="005A74D4" w:rsidRDefault="005A74D4" w:rsidP="005A74D4">
            <w:pPr>
              <w:numPr>
                <w:ilvl w:val="0"/>
                <w:numId w:val="1"/>
              </w:numPr>
              <w:ind w:left="1020"/>
              <w:textAlignment w:val="baseline"/>
              <w:rPr>
                <w:rFonts w:eastAsia="Times New Roman" w:cstheme="minorHAnsi"/>
                <w:color w:val="252525"/>
                <w:lang w:eastAsia="nl-NL"/>
              </w:rPr>
            </w:pPr>
            <w:r w:rsidRPr="005A74D4">
              <w:rPr>
                <w:rFonts w:eastAsia="Times New Roman" w:cstheme="minorHAnsi"/>
                <w:color w:val="252525"/>
                <w:lang w:eastAsia="nl-NL"/>
              </w:rPr>
              <w:t>relaties bouwen en netwerken</w:t>
            </w:r>
          </w:p>
          <w:p w14:paraId="6BAD1781" w14:textId="77777777" w:rsidR="005A74D4" w:rsidRPr="005A74D4" w:rsidRDefault="005A74D4" w:rsidP="005A74D4">
            <w:pPr>
              <w:numPr>
                <w:ilvl w:val="0"/>
                <w:numId w:val="1"/>
              </w:numPr>
              <w:ind w:left="1020"/>
              <w:textAlignment w:val="baseline"/>
              <w:rPr>
                <w:rFonts w:eastAsia="Times New Roman" w:cstheme="minorHAnsi"/>
                <w:color w:val="252525"/>
                <w:lang w:eastAsia="nl-NL"/>
              </w:rPr>
            </w:pPr>
            <w:r w:rsidRPr="005A74D4">
              <w:rPr>
                <w:rFonts w:eastAsia="Times New Roman" w:cstheme="minorHAnsi"/>
                <w:color w:val="252525"/>
                <w:lang w:eastAsia="nl-NL"/>
              </w:rPr>
              <w:t>materialen en middelen inzetten</w:t>
            </w:r>
          </w:p>
          <w:p w14:paraId="6A6BAC64" w14:textId="77777777" w:rsidR="005A74D4" w:rsidRPr="005A74D4" w:rsidRDefault="005A74D4" w:rsidP="005A74D4">
            <w:pPr>
              <w:numPr>
                <w:ilvl w:val="0"/>
                <w:numId w:val="1"/>
              </w:numPr>
              <w:ind w:left="1020"/>
              <w:textAlignment w:val="baseline"/>
              <w:rPr>
                <w:rFonts w:eastAsia="Times New Roman" w:cstheme="minorHAnsi"/>
                <w:color w:val="252525"/>
                <w:lang w:eastAsia="nl-NL"/>
              </w:rPr>
            </w:pPr>
            <w:r w:rsidRPr="005A74D4">
              <w:rPr>
                <w:rFonts w:eastAsia="Times New Roman" w:cstheme="minorHAnsi"/>
                <w:color w:val="252525"/>
                <w:lang w:eastAsia="nl-NL"/>
              </w:rPr>
              <w:t>onderzoeken</w:t>
            </w:r>
          </w:p>
          <w:p w14:paraId="3FC17456" w14:textId="77777777" w:rsidR="005A74D4" w:rsidRPr="005A74D4" w:rsidRDefault="005A74D4" w:rsidP="005A74D4">
            <w:pPr>
              <w:numPr>
                <w:ilvl w:val="0"/>
                <w:numId w:val="1"/>
              </w:numPr>
              <w:ind w:left="1020"/>
              <w:textAlignment w:val="baseline"/>
              <w:rPr>
                <w:rFonts w:eastAsia="Times New Roman" w:cstheme="minorHAnsi"/>
                <w:color w:val="252525"/>
                <w:lang w:eastAsia="nl-NL"/>
              </w:rPr>
            </w:pPr>
            <w:r w:rsidRPr="005A74D4">
              <w:rPr>
                <w:rFonts w:eastAsia="Times New Roman" w:cstheme="minorHAnsi"/>
                <w:color w:val="252525"/>
                <w:lang w:eastAsia="nl-NL"/>
              </w:rPr>
              <w:t>formuleren en rapporteren</w:t>
            </w:r>
          </w:p>
          <w:p w14:paraId="7B98D251" w14:textId="77777777" w:rsidR="005A74D4" w:rsidRPr="005A74D4" w:rsidRDefault="005A74D4" w:rsidP="005A74D4">
            <w:pPr>
              <w:numPr>
                <w:ilvl w:val="0"/>
                <w:numId w:val="1"/>
              </w:numPr>
              <w:ind w:left="1020"/>
              <w:textAlignment w:val="baseline"/>
              <w:rPr>
                <w:rFonts w:eastAsia="Times New Roman" w:cstheme="minorHAnsi"/>
                <w:color w:val="252525"/>
                <w:lang w:eastAsia="nl-NL"/>
              </w:rPr>
            </w:pPr>
            <w:r w:rsidRPr="005A74D4">
              <w:rPr>
                <w:rFonts w:eastAsia="Times New Roman" w:cstheme="minorHAnsi"/>
                <w:color w:val="252525"/>
                <w:lang w:eastAsia="nl-NL"/>
              </w:rPr>
              <w:t>vakdeskundigheid toepassen</w:t>
            </w:r>
          </w:p>
          <w:p w14:paraId="30C96DC7" w14:textId="77777777" w:rsidR="005A74D4" w:rsidRPr="005A74D4" w:rsidRDefault="005A74D4" w:rsidP="005A74D4">
            <w:pPr>
              <w:numPr>
                <w:ilvl w:val="0"/>
                <w:numId w:val="1"/>
              </w:numPr>
              <w:ind w:left="1020"/>
              <w:textAlignment w:val="baseline"/>
              <w:rPr>
                <w:rFonts w:eastAsia="Times New Roman" w:cstheme="minorHAnsi"/>
                <w:color w:val="252525"/>
                <w:lang w:eastAsia="nl-NL"/>
              </w:rPr>
            </w:pPr>
            <w:r w:rsidRPr="005A74D4">
              <w:rPr>
                <w:rFonts w:eastAsia="Times New Roman" w:cstheme="minorHAnsi"/>
                <w:color w:val="252525"/>
                <w:lang w:eastAsia="nl-NL"/>
              </w:rPr>
              <w:t>creëren en innoveren</w:t>
            </w:r>
          </w:p>
          <w:p w14:paraId="3A854AFA" w14:textId="77777777" w:rsidR="005A74D4" w:rsidRPr="005A74D4" w:rsidRDefault="005A74D4" w:rsidP="005A74D4">
            <w:pPr>
              <w:numPr>
                <w:ilvl w:val="0"/>
                <w:numId w:val="1"/>
              </w:numPr>
              <w:ind w:left="1020"/>
              <w:textAlignment w:val="baseline"/>
              <w:rPr>
                <w:rFonts w:eastAsia="Times New Roman" w:cstheme="minorHAnsi"/>
                <w:color w:val="252525"/>
                <w:lang w:eastAsia="nl-NL"/>
              </w:rPr>
            </w:pPr>
            <w:r w:rsidRPr="005A74D4">
              <w:rPr>
                <w:rFonts w:eastAsia="Times New Roman" w:cstheme="minorHAnsi"/>
                <w:color w:val="252525"/>
                <w:lang w:eastAsia="nl-NL"/>
              </w:rPr>
              <w:t>leren</w:t>
            </w:r>
          </w:p>
          <w:p w14:paraId="269A30F0" w14:textId="77777777" w:rsidR="005A74D4" w:rsidRPr="005A74D4" w:rsidRDefault="005A74D4" w:rsidP="005A74D4">
            <w:pPr>
              <w:numPr>
                <w:ilvl w:val="0"/>
                <w:numId w:val="1"/>
              </w:numPr>
              <w:ind w:left="1020"/>
              <w:textAlignment w:val="baseline"/>
              <w:rPr>
                <w:rFonts w:eastAsia="Times New Roman" w:cstheme="minorHAnsi"/>
                <w:color w:val="252525"/>
                <w:lang w:eastAsia="nl-NL"/>
              </w:rPr>
            </w:pPr>
            <w:r w:rsidRPr="005A74D4">
              <w:rPr>
                <w:rFonts w:eastAsia="Times New Roman" w:cstheme="minorHAnsi"/>
                <w:color w:val="252525"/>
                <w:lang w:eastAsia="nl-NL"/>
              </w:rPr>
              <w:t>plannen en organiseren</w:t>
            </w:r>
          </w:p>
          <w:p w14:paraId="0454320B" w14:textId="77777777" w:rsidR="005A74D4" w:rsidRPr="005A74D4" w:rsidRDefault="005A74D4" w:rsidP="005A74D4">
            <w:pPr>
              <w:numPr>
                <w:ilvl w:val="0"/>
                <w:numId w:val="1"/>
              </w:numPr>
              <w:ind w:left="1020"/>
              <w:textAlignment w:val="baseline"/>
              <w:rPr>
                <w:rFonts w:eastAsia="Times New Roman" w:cstheme="minorHAnsi"/>
                <w:color w:val="252525"/>
                <w:lang w:eastAsia="nl-NL"/>
              </w:rPr>
            </w:pPr>
            <w:r w:rsidRPr="005A74D4">
              <w:rPr>
                <w:rFonts w:eastAsia="Times New Roman" w:cstheme="minorHAnsi"/>
                <w:color w:val="252525"/>
                <w:lang w:eastAsia="nl-NL"/>
              </w:rPr>
              <w:t>op behoeften en verwachtingen van ‘de klant’ richten</w:t>
            </w:r>
          </w:p>
          <w:p w14:paraId="2D109515" w14:textId="77777777" w:rsidR="005A74D4" w:rsidRPr="005A74D4" w:rsidRDefault="005A74D4" w:rsidP="005A74D4">
            <w:pPr>
              <w:numPr>
                <w:ilvl w:val="0"/>
                <w:numId w:val="1"/>
              </w:numPr>
              <w:ind w:left="1020"/>
              <w:textAlignment w:val="baseline"/>
              <w:rPr>
                <w:rFonts w:eastAsia="Times New Roman" w:cstheme="minorHAnsi"/>
                <w:color w:val="252525"/>
                <w:lang w:eastAsia="nl-NL"/>
              </w:rPr>
            </w:pPr>
            <w:r w:rsidRPr="005A74D4">
              <w:rPr>
                <w:rFonts w:eastAsia="Times New Roman" w:cstheme="minorHAnsi"/>
                <w:color w:val="252525"/>
                <w:lang w:eastAsia="nl-NL"/>
              </w:rPr>
              <w:t>kwaliteit leveren</w:t>
            </w:r>
          </w:p>
          <w:p w14:paraId="70340C3C" w14:textId="77777777" w:rsidR="005A74D4" w:rsidRPr="005A74D4" w:rsidRDefault="005A74D4" w:rsidP="005A74D4">
            <w:pPr>
              <w:numPr>
                <w:ilvl w:val="0"/>
                <w:numId w:val="1"/>
              </w:numPr>
              <w:ind w:left="1020"/>
              <w:textAlignment w:val="baseline"/>
              <w:rPr>
                <w:rFonts w:eastAsia="Times New Roman" w:cstheme="minorHAnsi"/>
                <w:color w:val="252525"/>
                <w:lang w:eastAsia="nl-NL"/>
              </w:rPr>
            </w:pPr>
            <w:r w:rsidRPr="005A74D4">
              <w:rPr>
                <w:rFonts w:eastAsia="Times New Roman" w:cstheme="minorHAnsi"/>
                <w:color w:val="252525"/>
                <w:lang w:eastAsia="nl-NL"/>
              </w:rPr>
              <w:t>instructies en procedures opvolgen</w:t>
            </w:r>
          </w:p>
          <w:p w14:paraId="17C65030" w14:textId="77777777" w:rsidR="005A74D4" w:rsidRPr="005A74D4" w:rsidRDefault="005A74D4" w:rsidP="005A74D4">
            <w:pPr>
              <w:numPr>
                <w:ilvl w:val="0"/>
                <w:numId w:val="1"/>
              </w:numPr>
              <w:ind w:left="1020"/>
              <w:textAlignment w:val="baseline"/>
              <w:rPr>
                <w:rFonts w:eastAsia="Times New Roman" w:cstheme="minorHAnsi"/>
                <w:color w:val="252525"/>
                <w:lang w:eastAsia="nl-NL"/>
              </w:rPr>
            </w:pPr>
            <w:r w:rsidRPr="005A74D4">
              <w:rPr>
                <w:rFonts w:eastAsia="Times New Roman" w:cstheme="minorHAnsi"/>
                <w:color w:val="252525"/>
                <w:lang w:eastAsia="nl-NL"/>
              </w:rPr>
              <w:t>omgaan met veranderingen en aanpassen</w:t>
            </w:r>
          </w:p>
          <w:p w14:paraId="6AD843C8" w14:textId="1441A0FA" w:rsidR="00D05181" w:rsidRPr="005A74D4" w:rsidRDefault="005A74D4" w:rsidP="00643347">
            <w:pPr>
              <w:numPr>
                <w:ilvl w:val="0"/>
                <w:numId w:val="1"/>
              </w:numPr>
              <w:ind w:left="1020"/>
              <w:textAlignment w:val="baseline"/>
              <w:rPr>
                <w:rFonts w:eastAsia="Times New Roman" w:cstheme="minorHAnsi"/>
                <w:color w:val="252525"/>
                <w:lang w:eastAsia="nl-NL"/>
              </w:rPr>
            </w:pPr>
            <w:r w:rsidRPr="005A74D4">
              <w:rPr>
                <w:rFonts w:eastAsia="Times New Roman" w:cstheme="minorHAnsi"/>
                <w:color w:val="252525"/>
                <w:lang w:eastAsia="nl-NL"/>
              </w:rPr>
              <w:t>met druk en tegenslag omgaan.</w:t>
            </w:r>
          </w:p>
        </w:tc>
      </w:tr>
      <w:tr w:rsidR="00D05181" w14:paraId="00040E4E" w14:textId="77777777" w:rsidTr="00643347">
        <w:tc>
          <w:tcPr>
            <w:tcW w:w="4531" w:type="dxa"/>
          </w:tcPr>
          <w:p w14:paraId="2CAE9CBF" w14:textId="77777777" w:rsidR="00F42BF3" w:rsidRDefault="00DD2F07" w:rsidP="00643347">
            <w:hyperlink r:id="rId8" w:anchor="meer-informatie" w:history="1">
              <w:r w:rsidR="00CA6210">
                <w:rPr>
                  <w:rStyle w:val="Hyperlink"/>
                </w:rPr>
                <w:t>Lekker Blijven Werken Spel - Kwaliteitenspel</w:t>
              </w:r>
            </w:hyperlink>
          </w:p>
          <w:p w14:paraId="648180CE" w14:textId="0AE52FCD" w:rsidR="00CA6210" w:rsidRDefault="00CA6210" w:rsidP="00643347">
            <w:r>
              <w:t>€ 29,95</w:t>
            </w:r>
          </w:p>
        </w:tc>
        <w:tc>
          <w:tcPr>
            <w:tcW w:w="8931" w:type="dxa"/>
          </w:tcPr>
          <w:p w14:paraId="6DF74531" w14:textId="77777777" w:rsidR="003635E1" w:rsidRDefault="00CA6210" w:rsidP="00643347">
            <w:pPr>
              <w:rPr>
                <w:lang w:eastAsia="nl-NL"/>
              </w:rPr>
            </w:pPr>
            <w:r w:rsidRPr="00CA6210">
              <w:rPr>
                <w:lang w:eastAsia="nl-NL"/>
              </w:rPr>
              <w:t>Het spel bestaat uit drie onderdelen: stellingen, vragen en afbeeldingen. Centraal daarbij staat dat bij het stilstaan bij de toekomst van je werk, vier onderwerpen van belang zijn:</w:t>
            </w:r>
            <w:r w:rsidR="003635E1">
              <w:rPr>
                <w:lang w:eastAsia="nl-NL"/>
              </w:rPr>
              <w:t xml:space="preserve"> </w:t>
            </w:r>
          </w:p>
          <w:p w14:paraId="57374FFA" w14:textId="7320ADA8" w:rsidR="00D05181" w:rsidRPr="003635E1" w:rsidRDefault="003635E1" w:rsidP="003635E1">
            <w:pPr>
              <w:rPr>
                <w:rFonts w:cstheme="minorHAnsi"/>
                <w:color w:val="6E6E6E"/>
                <w:shd w:val="clear" w:color="auto" w:fill="FFFFFF"/>
              </w:rPr>
            </w:pPr>
            <w:r>
              <w:rPr>
                <w:rFonts w:cstheme="minorHAnsi"/>
                <w:color w:val="0A0A0A"/>
                <w:shd w:val="clear" w:color="auto" w:fill="FFFFFF"/>
              </w:rPr>
              <w:t xml:space="preserve">1.  </w:t>
            </w:r>
            <w:r w:rsidRPr="003635E1">
              <w:rPr>
                <w:rFonts w:cstheme="minorHAnsi"/>
                <w:color w:val="0A0A0A"/>
                <w:shd w:val="clear" w:color="auto" w:fill="FFFFFF"/>
              </w:rPr>
              <w:t>Huidige werk: Hoe goed kan ik mijn werk (blijven) uitvoeren?</w:t>
            </w:r>
            <w:r w:rsidRPr="003635E1">
              <w:rPr>
                <w:rFonts w:cstheme="minorHAnsi"/>
                <w:color w:val="0A0A0A"/>
              </w:rPr>
              <w:br/>
            </w:r>
            <w:r w:rsidRPr="003635E1">
              <w:rPr>
                <w:rFonts w:cstheme="minorHAnsi"/>
                <w:color w:val="0A0A0A"/>
                <w:shd w:val="clear" w:color="auto" w:fill="FFFFFF"/>
              </w:rPr>
              <w:t>2. Inzetbaarheid: Hoe blijf ik aantrekkelijk voor de arbeidsmarkt?</w:t>
            </w:r>
            <w:r w:rsidRPr="003635E1">
              <w:rPr>
                <w:rFonts w:cstheme="minorHAnsi"/>
                <w:color w:val="0A0A0A"/>
              </w:rPr>
              <w:br/>
            </w:r>
            <w:r w:rsidRPr="003635E1">
              <w:rPr>
                <w:rFonts w:cstheme="minorHAnsi"/>
                <w:color w:val="0A0A0A"/>
                <w:shd w:val="clear" w:color="auto" w:fill="FFFFFF"/>
              </w:rPr>
              <w:t>3. Vitaliteit en gezondheid: Hoe blijf ik fysiek en mentaal fit?</w:t>
            </w:r>
            <w:r w:rsidRPr="003635E1">
              <w:rPr>
                <w:rFonts w:cstheme="minorHAnsi"/>
                <w:color w:val="0A0A0A"/>
              </w:rPr>
              <w:br/>
            </w:r>
            <w:r w:rsidRPr="003635E1">
              <w:rPr>
                <w:rFonts w:cstheme="minorHAnsi"/>
                <w:color w:val="0A0A0A"/>
                <w:shd w:val="clear" w:color="auto" w:fill="FFFFFF"/>
              </w:rPr>
              <w:t>4. Werk en leven: Hoe past werk in mijn leven?</w:t>
            </w:r>
          </w:p>
        </w:tc>
      </w:tr>
      <w:tr w:rsidR="00D05181" w14:paraId="3DBCE08E" w14:textId="77777777" w:rsidTr="00643347">
        <w:tc>
          <w:tcPr>
            <w:tcW w:w="4531" w:type="dxa"/>
          </w:tcPr>
          <w:p w14:paraId="1BE8E5FD" w14:textId="77777777" w:rsidR="00F42BF3" w:rsidRDefault="00DD2F07" w:rsidP="00F42BF3">
            <w:hyperlink r:id="rId9" w:history="1">
              <w:r w:rsidR="00F42BF3">
                <w:rPr>
                  <w:rStyle w:val="Hyperlink"/>
                </w:rPr>
                <w:t>Werkplezier Spel - Kwaliteitenspel</w:t>
              </w:r>
            </w:hyperlink>
          </w:p>
          <w:p w14:paraId="36A569B4" w14:textId="50CBE264" w:rsidR="00D05181" w:rsidRDefault="00F42BF3" w:rsidP="00F42BF3">
            <w:r>
              <w:t>€ 32,95</w:t>
            </w:r>
          </w:p>
        </w:tc>
        <w:tc>
          <w:tcPr>
            <w:tcW w:w="8931" w:type="dxa"/>
          </w:tcPr>
          <w:p w14:paraId="42B6567F" w14:textId="5EB9F51A" w:rsidR="00D05181" w:rsidRPr="00F42BF3" w:rsidRDefault="00F42BF3" w:rsidP="00643347">
            <w:pPr>
              <w:rPr>
                <w:rFonts w:cstheme="minorHAnsi"/>
                <w:shd w:val="clear" w:color="auto" w:fill="FFFFFF"/>
              </w:rPr>
            </w:pPr>
            <w:r w:rsidRPr="00F42BF3">
              <w:rPr>
                <w:rFonts w:cstheme="minorHAnsi"/>
                <w:shd w:val="clear" w:color="auto" w:fill="FFFFFF"/>
              </w:rPr>
              <w:t>Het uitgangspunt bij dit spel is dat werkplezie</w:t>
            </w:r>
            <w:r>
              <w:rPr>
                <w:rFonts w:cstheme="minorHAnsi"/>
                <w:shd w:val="clear" w:color="auto" w:fill="FFFFFF"/>
              </w:rPr>
              <w:t>r</w:t>
            </w:r>
            <w:r w:rsidRPr="00F42BF3">
              <w:rPr>
                <w:rFonts w:cstheme="minorHAnsi"/>
                <w:shd w:val="clear" w:color="auto" w:fill="FFFFFF"/>
              </w:rPr>
              <w:t xml:space="preserve"> samenhangt met de redenen waarom je werkt. (je werkmotieven en het gedrag van jezelf en de anderen Het spel bestaat uit 170 kaarten, verdeeld over drie groepen:</w:t>
            </w:r>
          </w:p>
          <w:p w14:paraId="51A5CC5F" w14:textId="77777777" w:rsidR="00F42BF3" w:rsidRPr="00F42BF3" w:rsidRDefault="00F42BF3" w:rsidP="00F42BF3">
            <w:pPr>
              <w:pStyle w:val="Lijstalinea"/>
              <w:numPr>
                <w:ilvl w:val="0"/>
                <w:numId w:val="2"/>
              </w:numPr>
              <w:rPr>
                <w:rFonts w:ascii="Open Sans" w:hAnsi="Open Sans" w:cs="Open Sans"/>
                <w:sz w:val="18"/>
                <w:szCs w:val="18"/>
                <w:shd w:val="clear" w:color="auto" w:fill="FFFFFF"/>
              </w:rPr>
            </w:pPr>
            <w:r w:rsidRPr="00F42BF3">
              <w:rPr>
                <w:rFonts w:ascii="Open Sans" w:hAnsi="Open Sans" w:cs="Open Sans"/>
                <w:sz w:val="18"/>
                <w:szCs w:val="18"/>
                <w:shd w:val="clear" w:color="auto" w:fill="FFFFFF"/>
              </w:rPr>
              <w:t>Werkmotieven</w:t>
            </w:r>
          </w:p>
          <w:p w14:paraId="3998563F" w14:textId="77777777" w:rsidR="00F42BF3" w:rsidRPr="00F42BF3" w:rsidRDefault="00F42BF3" w:rsidP="00F42BF3">
            <w:pPr>
              <w:pStyle w:val="Lijstalinea"/>
              <w:numPr>
                <w:ilvl w:val="0"/>
                <w:numId w:val="2"/>
              </w:numPr>
              <w:rPr>
                <w:rFonts w:ascii="Open Sans" w:hAnsi="Open Sans" w:cs="Open Sans"/>
                <w:sz w:val="18"/>
                <w:szCs w:val="18"/>
                <w:shd w:val="clear" w:color="auto" w:fill="FFFFFF"/>
              </w:rPr>
            </w:pPr>
            <w:r w:rsidRPr="00F42BF3">
              <w:rPr>
                <w:rFonts w:ascii="Open Sans" w:hAnsi="Open Sans" w:cs="Open Sans"/>
                <w:sz w:val="18"/>
                <w:szCs w:val="18"/>
                <w:shd w:val="clear" w:color="auto" w:fill="FFFFFF"/>
              </w:rPr>
              <w:t xml:space="preserve">Prettig gedrag </w:t>
            </w:r>
          </w:p>
          <w:p w14:paraId="02D4EE0B" w14:textId="06FAB692" w:rsidR="00F42BF3" w:rsidRPr="00F42BF3" w:rsidRDefault="00F42BF3" w:rsidP="00F42BF3">
            <w:pPr>
              <w:pStyle w:val="Lijstalinea"/>
              <w:numPr>
                <w:ilvl w:val="0"/>
                <w:numId w:val="2"/>
              </w:numPr>
              <w:rPr>
                <w:rFonts w:ascii="Open Sans" w:hAnsi="Open Sans" w:cs="Open Sans"/>
                <w:color w:val="6E6E6E"/>
                <w:sz w:val="18"/>
                <w:szCs w:val="18"/>
                <w:shd w:val="clear" w:color="auto" w:fill="FFFFFF"/>
              </w:rPr>
            </w:pPr>
            <w:r w:rsidRPr="00F42BF3">
              <w:rPr>
                <w:rFonts w:ascii="Open Sans" w:hAnsi="Open Sans" w:cs="Open Sans"/>
                <w:sz w:val="18"/>
                <w:szCs w:val="18"/>
                <w:shd w:val="clear" w:color="auto" w:fill="FFFFFF"/>
              </w:rPr>
              <w:t>Niet prettig gedrag</w:t>
            </w:r>
          </w:p>
        </w:tc>
      </w:tr>
      <w:tr w:rsidR="00DD2F07" w14:paraId="2D18B77E" w14:textId="77777777" w:rsidTr="00643347">
        <w:tc>
          <w:tcPr>
            <w:tcW w:w="4531" w:type="dxa"/>
          </w:tcPr>
          <w:p w14:paraId="58CC7AC5" w14:textId="77777777" w:rsidR="00DD2F07" w:rsidRDefault="00DD2F07" w:rsidP="00DD2F07">
            <w:r>
              <w:t xml:space="preserve">Kaartspel arbeidsvaardigheden-start. </w:t>
            </w:r>
          </w:p>
          <w:p w14:paraId="378EC50A" w14:textId="77777777" w:rsidR="00DD2F07" w:rsidRDefault="00DD2F07" w:rsidP="00DD2F07">
            <w:r>
              <w:t>€ 10,95</w:t>
            </w:r>
          </w:p>
          <w:p w14:paraId="7B29D291" w14:textId="77777777" w:rsidR="00DD2F07" w:rsidRDefault="00DD2F07" w:rsidP="00DD2F07">
            <w:r>
              <w:t>Is een onderdeel van de Methode Werken aan stage. Kan los gebruikt worden.</w:t>
            </w:r>
          </w:p>
          <w:p w14:paraId="11FF8926" w14:textId="0E7FFEE3" w:rsidR="00DD2F07" w:rsidRDefault="00DD2F07" w:rsidP="00DD2F07">
            <w:hyperlink r:id="rId10" w:history="1">
              <w:r>
                <w:rPr>
                  <w:rStyle w:val="Hyperlink"/>
                </w:rPr>
                <w:t>Kaartspel Arbeidsvaardigheden - start - Werken aan Stage en Loopbaan</w:t>
              </w:r>
            </w:hyperlink>
          </w:p>
        </w:tc>
        <w:tc>
          <w:tcPr>
            <w:tcW w:w="8931" w:type="dxa"/>
          </w:tcPr>
          <w:p w14:paraId="133D2DF4" w14:textId="5F6207D4" w:rsidR="00DD2F07" w:rsidRDefault="00DD2F07" w:rsidP="00DD2F07">
            <w:pPr>
              <w:rPr>
                <w:rFonts w:ascii="Open Sans" w:hAnsi="Open Sans" w:cs="Open Sans"/>
                <w:color w:val="6E6E6E"/>
                <w:sz w:val="18"/>
                <w:szCs w:val="18"/>
                <w:shd w:val="clear" w:color="auto" w:fill="FFFFFF"/>
              </w:rPr>
            </w:pPr>
            <w:r>
              <w:rPr>
                <w:rFonts w:ascii="Calibri" w:hAnsi="Calibri" w:cs="Calibri"/>
                <w:color w:val="000000"/>
                <w:shd w:val="clear" w:color="auto" w:fill="FFFFFF"/>
              </w:rPr>
              <w:t>Dit kaartspel bevat 32 gekleurde spelkaarten (met op elke kaart een arbeidsvaardigheid en een bijpassende afbeelding), en drie gekleurde pionnen. </w:t>
            </w:r>
            <w:r>
              <w:rPr>
                <w:rFonts w:ascii="Open Sans" w:hAnsi="Open Sans" w:cs="Open Sans"/>
                <w:color w:val="6E6E6E"/>
                <w:sz w:val="18"/>
                <w:szCs w:val="18"/>
              </w:rPr>
              <w:br/>
            </w:r>
            <w:r>
              <w:rPr>
                <w:rFonts w:ascii="Calibri" w:hAnsi="Calibri" w:cs="Calibri"/>
                <w:color w:val="000000"/>
                <w:shd w:val="clear" w:color="auto" w:fill="FFFFFF"/>
              </w:rPr>
              <w:t>De speelkaarten zijn ingedeeld in vier categorieën: Sociale vaardigheden (rood), aan het werk (oranje), omgaan met collega’s (geel) en veilig en gezond werken (blauw).</w:t>
            </w:r>
            <w:r>
              <w:rPr>
                <w:rFonts w:ascii="Open Sans" w:hAnsi="Open Sans" w:cs="Open Sans"/>
                <w:color w:val="6E6E6E"/>
                <w:sz w:val="18"/>
                <w:szCs w:val="18"/>
              </w:rPr>
              <w:br/>
            </w:r>
            <w:r>
              <w:rPr>
                <w:rFonts w:ascii="Calibri" w:hAnsi="Calibri" w:cs="Calibri"/>
                <w:color w:val="000000"/>
                <w:shd w:val="clear" w:color="auto" w:fill="FFFFFF"/>
              </w:rPr>
              <w:t>Deze speelkaarten kunnen naar eigen inzicht, individueel of in groepsverband gebruikt worden om kwaliteiten en leerdoelen te verkennen.</w:t>
            </w:r>
          </w:p>
        </w:tc>
      </w:tr>
      <w:tr w:rsidR="00DD2F07" w14:paraId="40678C9F" w14:textId="77777777" w:rsidTr="00643347">
        <w:tc>
          <w:tcPr>
            <w:tcW w:w="4531" w:type="dxa"/>
          </w:tcPr>
          <w:p w14:paraId="4ED34727" w14:textId="77777777" w:rsidR="00DD2F07" w:rsidRDefault="00DD2F07" w:rsidP="00DD2F07">
            <w:r>
              <w:t xml:space="preserve">Kaartspel arbeidsvaardigheden-vervolg. </w:t>
            </w:r>
          </w:p>
          <w:p w14:paraId="1A5D75AB" w14:textId="77777777" w:rsidR="00DD2F07" w:rsidRDefault="00DD2F07" w:rsidP="00DD2F07">
            <w:r>
              <w:t>€ 10,95</w:t>
            </w:r>
          </w:p>
          <w:p w14:paraId="0E77D413" w14:textId="77777777" w:rsidR="00DD2F07" w:rsidRDefault="00DD2F07" w:rsidP="00DD2F07">
            <w:r>
              <w:t>Is een onderdeel van de Methode Werken aan stage. Kan los gebruikt worden.</w:t>
            </w:r>
          </w:p>
          <w:p w14:paraId="138829C7" w14:textId="47DA53F5" w:rsidR="00DD2F07" w:rsidRDefault="00DD2F07" w:rsidP="00DD2F07">
            <w:hyperlink r:id="rId11" w:history="1">
              <w:r>
                <w:rPr>
                  <w:rStyle w:val="Hyperlink"/>
                </w:rPr>
                <w:t>Kaartspel Arbeidsvaardigheden - vervolg - Werken aan Stage en Loopbaan</w:t>
              </w:r>
            </w:hyperlink>
          </w:p>
        </w:tc>
        <w:tc>
          <w:tcPr>
            <w:tcW w:w="8931" w:type="dxa"/>
          </w:tcPr>
          <w:p w14:paraId="69B7849E" w14:textId="411988C5" w:rsidR="00DD2F07" w:rsidRDefault="00DD2F07" w:rsidP="00DD2F07">
            <w:pPr>
              <w:rPr>
                <w:rFonts w:ascii="Open Sans" w:hAnsi="Open Sans" w:cs="Open Sans"/>
                <w:color w:val="6E6E6E"/>
                <w:sz w:val="18"/>
                <w:szCs w:val="18"/>
                <w:shd w:val="clear" w:color="auto" w:fill="FFFFFF"/>
              </w:rPr>
            </w:pPr>
            <w:r>
              <w:rPr>
                <w:rFonts w:ascii="Calibri" w:hAnsi="Calibri" w:cs="Calibri"/>
                <w:color w:val="000000"/>
                <w:shd w:val="clear" w:color="auto" w:fill="FFFFFF"/>
              </w:rPr>
              <w:t>Dit kaartspel bevat 32 gekleurde spelkaarten (met op elke kaart een arbeidsvaardigheid en een bijpassende afbeelding), en drie gekleurde pionnen. </w:t>
            </w:r>
            <w:r>
              <w:rPr>
                <w:rFonts w:ascii="Open Sans" w:hAnsi="Open Sans" w:cs="Open Sans"/>
                <w:color w:val="6E6E6E"/>
                <w:sz w:val="18"/>
                <w:szCs w:val="18"/>
              </w:rPr>
              <w:br/>
            </w:r>
            <w:r>
              <w:rPr>
                <w:rFonts w:ascii="Calibri" w:hAnsi="Calibri" w:cs="Calibri"/>
                <w:color w:val="000000"/>
                <w:shd w:val="clear" w:color="auto" w:fill="FFFFFF"/>
              </w:rPr>
              <w:t>De speelkaarten zijn ingedeeld in vier categorieën: Sociale vaardigheden (rood), aan het werk (oranje), omgaan met collega’s (geel) en veilig en gezond werken (blauw).</w:t>
            </w:r>
            <w:r>
              <w:rPr>
                <w:rFonts w:ascii="Open Sans" w:hAnsi="Open Sans" w:cs="Open Sans"/>
                <w:color w:val="6E6E6E"/>
                <w:sz w:val="18"/>
                <w:szCs w:val="18"/>
              </w:rPr>
              <w:br/>
            </w:r>
            <w:r>
              <w:rPr>
                <w:rFonts w:ascii="Calibri" w:hAnsi="Calibri" w:cs="Calibri"/>
                <w:color w:val="000000"/>
                <w:shd w:val="clear" w:color="auto" w:fill="FFFFFF"/>
              </w:rPr>
              <w:t>Deze speelkaarten kunnen naar eigen inzicht, individueel of in groepsverband gebruikt worden om kwaliteiten en leerdoelen te verkennen.</w:t>
            </w:r>
          </w:p>
        </w:tc>
      </w:tr>
    </w:tbl>
    <w:p w14:paraId="3CAFD38D" w14:textId="77777777" w:rsidR="00D05181" w:rsidRDefault="00D05181"/>
    <w:p w14:paraId="6C3C493B" w14:textId="3332BE00" w:rsidR="000B0E3A" w:rsidRPr="00D05181" w:rsidRDefault="00CF7D6E">
      <w:pPr>
        <w:rPr>
          <w:b/>
          <w:bCs/>
        </w:rPr>
      </w:pPr>
      <w:r w:rsidRPr="00D05181">
        <w:rPr>
          <w:b/>
          <w:bCs/>
        </w:rPr>
        <w:t>Oriëntatie op de branche</w:t>
      </w:r>
    </w:p>
    <w:tbl>
      <w:tblPr>
        <w:tblStyle w:val="Tabelraster"/>
        <w:tblW w:w="0" w:type="auto"/>
        <w:tblLook w:val="04A0" w:firstRow="1" w:lastRow="0" w:firstColumn="1" w:lastColumn="0" w:noHBand="0" w:noVBand="1"/>
      </w:tblPr>
      <w:tblGrid>
        <w:gridCol w:w="4531"/>
        <w:gridCol w:w="8931"/>
      </w:tblGrid>
      <w:tr w:rsidR="00CF7D6E" w14:paraId="3C2075FC" w14:textId="77777777" w:rsidTr="00A86D8E">
        <w:tc>
          <w:tcPr>
            <w:tcW w:w="4531" w:type="dxa"/>
          </w:tcPr>
          <w:p w14:paraId="1657539B" w14:textId="23893420" w:rsidR="00CF7D6E" w:rsidRDefault="00CF7D6E" w:rsidP="00A86D8E">
            <w:r>
              <w:t>Uitgeverij</w:t>
            </w:r>
          </w:p>
        </w:tc>
        <w:tc>
          <w:tcPr>
            <w:tcW w:w="8931" w:type="dxa"/>
          </w:tcPr>
          <w:p w14:paraId="2F2F1409" w14:textId="6683D147" w:rsidR="00CF7D6E" w:rsidRDefault="00CF7D6E" w:rsidP="00A86D8E">
            <w:r>
              <w:t>Inhoud</w:t>
            </w:r>
          </w:p>
        </w:tc>
      </w:tr>
      <w:tr w:rsidR="00CF7D6E" w14:paraId="2A78BC1B" w14:textId="77777777" w:rsidTr="00A86D8E">
        <w:tc>
          <w:tcPr>
            <w:tcW w:w="4531" w:type="dxa"/>
          </w:tcPr>
          <w:p w14:paraId="0D82420A" w14:textId="69078444" w:rsidR="00CF7D6E" w:rsidRDefault="00A00F6D" w:rsidP="00A86D8E">
            <w:r>
              <w:t>De kaartspellen zijn</w:t>
            </w:r>
            <w:r w:rsidR="00CF7D6E">
              <w:t xml:space="preserve"> een onderdeel van de Methode Werken aan stage. </w:t>
            </w:r>
            <w:r>
              <w:t>Ze kunnen ook los van de methode gebruikt worden</w:t>
            </w:r>
            <w:r w:rsidR="00CF7D6E">
              <w:t>.</w:t>
            </w:r>
          </w:p>
          <w:p w14:paraId="50979504" w14:textId="7C7264C5" w:rsidR="00CF7D6E" w:rsidRDefault="00DD2F07" w:rsidP="00A86D8E">
            <w:hyperlink r:id="rId12" w:history="1">
              <w:r w:rsidR="00CF7D6E">
                <w:rPr>
                  <w:rStyle w:val="Hyperlink"/>
                </w:rPr>
                <w:t>Kaartspel branche- oriëntatie 1 - De 6 branches - Werken aan Stage en Loopbaan</w:t>
              </w:r>
            </w:hyperlink>
            <w:r w:rsidR="00A00F6D">
              <w:t xml:space="preserve"> € 7,95</w:t>
            </w:r>
          </w:p>
          <w:p w14:paraId="3D9EB5D7" w14:textId="77777777" w:rsidR="00A00F6D" w:rsidRDefault="00DD2F07" w:rsidP="00A86D8E">
            <w:hyperlink r:id="rId13" w:history="1">
              <w:r w:rsidR="00A00F6D">
                <w:rPr>
                  <w:rStyle w:val="Hyperlink"/>
                </w:rPr>
                <w:t>Kaartspel branche- oriëntatie 2 - beroepen - Werken aan Stage en Loopbaan</w:t>
              </w:r>
            </w:hyperlink>
            <w:r w:rsidR="00A00F6D">
              <w:t xml:space="preserve"> </w:t>
            </w:r>
            <w:r w:rsidR="00AC0CBA">
              <w:t xml:space="preserve"> €10,95</w:t>
            </w:r>
          </w:p>
          <w:p w14:paraId="3AE0CE17" w14:textId="77777777" w:rsidR="00AC0CBA" w:rsidRDefault="00DD2F07" w:rsidP="00A86D8E">
            <w:hyperlink r:id="rId14" w:history="1">
              <w:r w:rsidR="00AC0CBA">
                <w:rPr>
                  <w:rStyle w:val="Hyperlink"/>
                </w:rPr>
                <w:t>Kaartspel branche- oriëntatie 3- gereedschap - Werken aan Stage en Loopbaan</w:t>
              </w:r>
            </w:hyperlink>
            <w:r w:rsidR="00AC0CBA">
              <w:t xml:space="preserve"> € 10,95</w:t>
            </w:r>
          </w:p>
          <w:p w14:paraId="4F2DAA03" w14:textId="77777777" w:rsidR="00AC0CBA" w:rsidRDefault="00DD2F07" w:rsidP="00A86D8E">
            <w:hyperlink r:id="rId15" w:history="1">
              <w:r w:rsidR="00AC0CBA">
                <w:rPr>
                  <w:rStyle w:val="Hyperlink"/>
                </w:rPr>
                <w:t>Kaartspel branche- oriëntatie 4- taken - Werken aan Stage en Loopbaan</w:t>
              </w:r>
            </w:hyperlink>
            <w:r w:rsidR="00AC0CBA">
              <w:t xml:space="preserve"> € 10,95</w:t>
            </w:r>
          </w:p>
          <w:p w14:paraId="05F56DD3" w14:textId="77777777" w:rsidR="003D47C0" w:rsidRDefault="00DD2F07" w:rsidP="00A86D8E">
            <w:hyperlink r:id="rId16" w:history="1">
              <w:r w:rsidR="003D47C0">
                <w:rPr>
                  <w:rStyle w:val="Hyperlink"/>
                </w:rPr>
                <w:t>Kaartspel branche- oriëntatie 5 - eigenschappen - Werken aan Stage en Loopbaan</w:t>
              </w:r>
            </w:hyperlink>
            <w:r w:rsidR="003D47C0">
              <w:t xml:space="preserve"> €10,95</w:t>
            </w:r>
          </w:p>
          <w:p w14:paraId="445B20C9" w14:textId="059DB220" w:rsidR="003D47C0" w:rsidRDefault="00DD2F07" w:rsidP="00A86D8E">
            <w:hyperlink r:id="rId17" w:history="1">
              <w:r w:rsidR="003D47C0">
                <w:rPr>
                  <w:rStyle w:val="Hyperlink"/>
                </w:rPr>
                <w:t>Kaartspel branche- oriëntatie 6 - stellingen - Werken aan Stage en Loopbaan</w:t>
              </w:r>
            </w:hyperlink>
            <w:r w:rsidR="003D47C0">
              <w:t xml:space="preserve"> € 10,95</w:t>
            </w:r>
          </w:p>
        </w:tc>
        <w:tc>
          <w:tcPr>
            <w:tcW w:w="8931" w:type="dxa"/>
          </w:tcPr>
          <w:p w14:paraId="2298A78F" w14:textId="2873FD69" w:rsidR="00A00F6D" w:rsidRDefault="00AC0CBA" w:rsidP="00A86D8E">
            <w:pPr>
              <w:rPr>
                <w:rFonts w:ascii="Open Sans" w:hAnsi="Open Sans" w:cs="Open Sans"/>
                <w:color w:val="6E6E6E"/>
                <w:sz w:val="18"/>
                <w:szCs w:val="18"/>
                <w:shd w:val="clear" w:color="auto" w:fill="FFFFFF"/>
              </w:rPr>
            </w:pPr>
            <w:r w:rsidRPr="00AC0CBA">
              <w:rPr>
                <w:rFonts w:ascii="Open Sans" w:hAnsi="Open Sans" w:cs="Open Sans"/>
                <w:b/>
                <w:bCs/>
                <w:color w:val="6E6E6E"/>
                <w:sz w:val="18"/>
                <w:szCs w:val="18"/>
                <w:shd w:val="clear" w:color="auto" w:fill="FFFFFF"/>
              </w:rPr>
              <w:lastRenderedPageBreak/>
              <w:t>O</w:t>
            </w:r>
            <w:r w:rsidR="00A00F6D" w:rsidRPr="00AC0CBA">
              <w:rPr>
                <w:rFonts w:ascii="Open Sans" w:hAnsi="Open Sans" w:cs="Open Sans"/>
                <w:b/>
                <w:bCs/>
                <w:color w:val="6E6E6E"/>
                <w:sz w:val="18"/>
                <w:szCs w:val="18"/>
                <w:shd w:val="clear" w:color="auto" w:fill="FFFFFF"/>
              </w:rPr>
              <w:t>riëntatie 1</w:t>
            </w:r>
            <w:r>
              <w:rPr>
                <w:rFonts w:ascii="Open Sans" w:hAnsi="Open Sans" w:cs="Open Sans"/>
                <w:color w:val="6E6E6E"/>
                <w:sz w:val="18"/>
                <w:szCs w:val="18"/>
                <w:shd w:val="clear" w:color="auto" w:fill="FFFFFF"/>
              </w:rPr>
              <w:t xml:space="preserve"> </w:t>
            </w:r>
            <w:r w:rsidR="00CF7D6E">
              <w:rPr>
                <w:rFonts w:ascii="Open Sans" w:hAnsi="Open Sans" w:cs="Open Sans"/>
                <w:color w:val="6E6E6E"/>
                <w:sz w:val="18"/>
                <w:szCs w:val="18"/>
                <w:shd w:val="clear" w:color="auto" w:fill="FFFFFF"/>
              </w:rPr>
              <w:t>bestaat uit zes kaarten die ieder een afzonderlijke branche representeren:</w:t>
            </w:r>
            <w:r w:rsidR="00A00F6D">
              <w:rPr>
                <w:rFonts w:ascii="Open Sans" w:hAnsi="Open Sans" w:cs="Open Sans"/>
                <w:color w:val="6E6E6E"/>
                <w:sz w:val="18"/>
                <w:szCs w:val="18"/>
                <w:shd w:val="clear" w:color="auto" w:fill="FFFFFF"/>
              </w:rPr>
              <w:t xml:space="preserve"> </w:t>
            </w:r>
            <w:r w:rsidR="00CF7D6E">
              <w:rPr>
                <w:rFonts w:ascii="Open Sans" w:hAnsi="Open Sans" w:cs="Open Sans"/>
                <w:color w:val="6E6E6E"/>
                <w:sz w:val="18"/>
                <w:szCs w:val="18"/>
                <w:shd w:val="clear" w:color="auto" w:fill="FFFFFF"/>
              </w:rPr>
              <w:t>techniek - groen - zorg en welzijn - detailhandel en logistiek - horeca en kunst en cultuur.</w:t>
            </w:r>
            <w:r w:rsidR="00CF7D6E">
              <w:rPr>
                <w:rFonts w:ascii="Open Sans" w:hAnsi="Open Sans" w:cs="Open Sans"/>
                <w:color w:val="6E6E6E"/>
                <w:sz w:val="18"/>
                <w:szCs w:val="18"/>
              </w:rPr>
              <w:br/>
            </w:r>
            <w:r w:rsidRPr="00AC0CBA">
              <w:rPr>
                <w:rFonts w:ascii="Open Sans" w:hAnsi="Open Sans" w:cs="Open Sans"/>
                <w:b/>
                <w:bCs/>
                <w:color w:val="6E6E6E"/>
                <w:sz w:val="18"/>
                <w:szCs w:val="18"/>
                <w:shd w:val="clear" w:color="auto" w:fill="FFFFFF"/>
              </w:rPr>
              <w:t>Oriëntatie 2</w:t>
            </w:r>
            <w:r>
              <w:rPr>
                <w:rFonts w:ascii="Open Sans" w:hAnsi="Open Sans" w:cs="Open Sans"/>
                <w:color w:val="6E6E6E"/>
                <w:sz w:val="18"/>
                <w:szCs w:val="18"/>
                <w:shd w:val="clear" w:color="auto" w:fill="FFFFFF"/>
              </w:rPr>
              <w:t xml:space="preserve"> bestaat uit 20 kaarten die ieder een afzonderlijke beroep representeren, passend in de branches techniek – groen – zorg en welzijn – detailhandel en logistiek – horeca en kunst en cultuur.</w:t>
            </w:r>
          </w:p>
          <w:p w14:paraId="40EFA129" w14:textId="3BD7A63B" w:rsidR="00AC0CBA" w:rsidRDefault="00AC0CBA" w:rsidP="00A86D8E">
            <w:pPr>
              <w:rPr>
                <w:rFonts w:ascii="Open Sans" w:hAnsi="Open Sans" w:cs="Open Sans"/>
                <w:color w:val="6E6E6E"/>
                <w:sz w:val="18"/>
                <w:szCs w:val="18"/>
                <w:shd w:val="clear" w:color="auto" w:fill="FFFFFF"/>
              </w:rPr>
            </w:pPr>
            <w:r w:rsidRPr="00AC0CBA">
              <w:rPr>
                <w:rFonts w:ascii="Open Sans" w:hAnsi="Open Sans" w:cs="Open Sans"/>
                <w:b/>
                <w:bCs/>
                <w:color w:val="6E6E6E"/>
                <w:sz w:val="18"/>
                <w:szCs w:val="18"/>
                <w:shd w:val="clear" w:color="auto" w:fill="FFFFFF"/>
              </w:rPr>
              <w:t>Oriëntatie 3</w:t>
            </w:r>
            <w:r>
              <w:rPr>
                <w:rFonts w:ascii="Open Sans" w:hAnsi="Open Sans" w:cs="Open Sans"/>
                <w:color w:val="6E6E6E"/>
                <w:sz w:val="18"/>
                <w:szCs w:val="18"/>
                <w:shd w:val="clear" w:color="auto" w:fill="FFFFFF"/>
              </w:rPr>
              <w:t xml:space="preserve">  bestaat uit 20 kaarten met daarop gereedschappen uit de branches techniek – groen – zorg en welzijn – detailhandel en logistiek – horeca en kunst en cultuur.</w:t>
            </w:r>
          </w:p>
          <w:p w14:paraId="3385EFFA" w14:textId="0C6502A4" w:rsidR="00AC0CBA" w:rsidRDefault="00AC0CBA" w:rsidP="00A86D8E">
            <w:pPr>
              <w:rPr>
                <w:rFonts w:ascii="Open Sans" w:hAnsi="Open Sans" w:cs="Open Sans"/>
                <w:color w:val="6E6E6E"/>
                <w:sz w:val="18"/>
                <w:szCs w:val="18"/>
                <w:shd w:val="clear" w:color="auto" w:fill="FFFFFF"/>
              </w:rPr>
            </w:pPr>
            <w:r w:rsidRPr="00AC0CBA">
              <w:rPr>
                <w:rFonts w:ascii="Open Sans" w:hAnsi="Open Sans" w:cs="Open Sans"/>
                <w:b/>
                <w:bCs/>
                <w:color w:val="6E6E6E"/>
                <w:sz w:val="18"/>
                <w:szCs w:val="18"/>
                <w:shd w:val="clear" w:color="auto" w:fill="FFFFFF"/>
              </w:rPr>
              <w:t>Oriëntatie 4</w:t>
            </w:r>
            <w:r>
              <w:rPr>
                <w:rFonts w:ascii="Open Sans" w:hAnsi="Open Sans" w:cs="Open Sans"/>
                <w:color w:val="6E6E6E"/>
                <w:sz w:val="18"/>
                <w:szCs w:val="18"/>
                <w:shd w:val="clear" w:color="auto" w:fill="FFFFFF"/>
              </w:rPr>
              <w:t xml:space="preserve"> bestaat uit 20 kaarten die ieder een taak uit de verschillende branches representeren: techniek – groen – zorg en welzijn – detailhandel en logistiek – horeca en kunst en cultuur</w:t>
            </w:r>
          </w:p>
          <w:p w14:paraId="1A22F871" w14:textId="69FB16D7" w:rsidR="00AC0CBA" w:rsidRDefault="003D47C0" w:rsidP="00A86D8E">
            <w:pPr>
              <w:rPr>
                <w:rFonts w:ascii="Open Sans" w:hAnsi="Open Sans" w:cs="Open Sans"/>
                <w:color w:val="6E6E6E"/>
                <w:sz w:val="18"/>
                <w:szCs w:val="18"/>
                <w:shd w:val="clear" w:color="auto" w:fill="FFFFFF"/>
              </w:rPr>
            </w:pPr>
            <w:r w:rsidRPr="003D47C0">
              <w:rPr>
                <w:rFonts w:ascii="Open Sans" w:hAnsi="Open Sans" w:cs="Open Sans"/>
                <w:b/>
                <w:bCs/>
                <w:color w:val="6E6E6E"/>
                <w:sz w:val="18"/>
                <w:szCs w:val="18"/>
                <w:shd w:val="clear" w:color="auto" w:fill="FFFFFF"/>
              </w:rPr>
              <w:t>Oriëntatie 5</w:t>
            </w:r>
            <w:r>
              <w:rPr>
                <w:rFonts w:ascii="Open Sans" w:hAnsi="Open Sans" w:cs="Open Sans"/>
                <w:color w:val="6E6E6E"/>
                <w:sz w:val="18"/>
                <w:szCs w:val="18"/>
                <w:shd w:val="clear" w:color="auto" w:fill="FFFFFF"/>
              </w:rPr>
              <w:t xml:space="preserve"> bestaat uit 20 kaarten met daarop menselijke eigenschappen die van belang zijn bij het lopen van een stage.</w:t>
            </w:r>
          </w:p>
          <w:p w14:paraId="60A82E24" w14:textId="3D127323" w:rsidR="003D47C0" w:rsidRDefault="003D47C0" w:rsidP="00A86D8E">
            <w:pPr>
              <w:rPr>
                <w:rFonts w:ascii="Open Sans" w:hAnsi="Open Sans" w:cs="Open Sans"/>
                <w:color w:val="6E6E6E"/>
                <w:sz w:val="18"/>
                <w:szCs w:val="18"/>
                <w:shd w:val="clear" w:color="auto" w:fill="FFFFFF"/>
              </w:rPr>
            </w:pPr>
            <w:r w:rsidRPr="003D47C0">
              <w:rPr>
                <w:rFonts w:ascii="Open Sans" w:hAnsi="Open Sans" w:cs="Open Sans"/>
                <w:b/>
                <w:bCs/>
                <w:color w:val="6E6E6E"/>
                <w:sz w:val="18"/>
                <w:szCs w:val="18"/>
                <w:shd w:val="clear" w:color="auto" w:fill="FFFFFF"/>
              </w:rPr>
              <w:lastRenderedPageBreak/>
              <w:t>Oriëntatie 6</w:t>
            </w:r>
            <w:r>
              <w:rPr>
                <w:rFonts w:ascii="Open Sans" w:hAnsi="Open Sans" w:cs="Open Sans"/>
                <w:b/>
                <w:bCs/>
                <w:color w:val="6E6E6E"/>
                <w:sz w:val="18"/>
                <w:szCs w:val="18"/>
                <w:shd w:val="clear" w:color="auto" w:fill="FFFFFF"/>
              </w:rPr>
              <w:t>:</w:t>
            </w:r>
            <w:r>
              <w:rPr>
                <w:rFonts w:ascii="Open Sans" w:hAnsi="Open Sans" w:cs="Open Sans"/>
                <w:color w:val="6E6E6E"/>
                <w:sz w:val="18"/>
                <w:szCs w:val="18"/>
                <w:shd w:val="clear" w:color="auto" w:fill="FFFFFF"/>
              </w:rPr>
              <w:t xml:space="preserve"> de 20 stellingen in het kaartspel kunnen helpen bij het op gang brengen van gesprekken over het lopen van een stage. Leerlingen leren overeenkomsten en verschillen tussen zichzelf en de ander ontdekken. </w:t>
            </w:r>
          </w:p>
          <w:p w14:paraId="0103EC9D" w14:textId="77777777" w:rsidR="003D47C0" w:rsidRDefault="003D47C0" w:rsidP="00A86D8E">
            <w:pPr>
              <w:rPr>
                <w:rFonts w:ascii="Open Sans" w:hAnsi="Open Sans" w:cs="Open Sans"/>
                <w:color w:val="6E6E6E"/>
                <w:sz w:val="18"/>
                <w:szCs w:val="18"/>
                <w:shd w:val="clear" w:color="auto" w:fill="FFFFFF"/>
              </w:rPr>
            </w:pPr>
          </w:p>
          <w:p w14:paraId="7705897F" w14:textId="07D7E8A0" w:rsidR="00CF7D6E" w:rsidRDefault="00CF7D6E" w:rsidP="00A86D8E">
            <w:pPr>
              <w:rPr>
                <w:rFonts w:ascii="Calibri" w:hAnsi="Calibri" w:cs="Calibri"/>
                <w:color w:val="000000"/>
                <w:shd w:val="clear" w:color="auto" w:fill="FFFFFF"/>
              </w:rPr>
            </w:pPr>
            <w:r>
              <w:rPr>
                <w:rFonts w:ascii="Open Sans" w:hAnsi="Open Sans" w:cs="Open Sans"/>
                <w:color w:val="6E6E6E"/>
                <w:sz w:val="18"/>
                <w:szCs w:val="18"/>
                <w:shd w:val="clear" w:color="auto" w:fill="FFFFFF"/>
              </w:rPr>
              <w:t>Met behulp van de speelkaarten oriënteert de leerling zich op de verschillende branches, en wat er bij welke branche kan horen. Deze speelkaarten zijn ontwikkeld voor toepassing bij individuele coachgesprekken of trainingen in groepsverband. Deze speelkaarten kunnen door de begeleider naar eigen inzicht ingezet worden tijdens het begeleidingsproces.</w:t>
            </w:r>
          </w:p>
        </w:tc>
      </w:tr>
      <w:tr w:rsidR="00CF7D6E" w14:paraId="4F450887" w14:textId="77777777" w:rsidTr="00A86D8E">
        <w:tc>
          <w:tcPr>
            <w:tcW w:w="4531" w:type="dxa"/>
          </w:tcPr>
          <w:p w14:paraId="41FE5FD6" w14:textId="3AB293C6" w:rsidR="004962F4" w:rsidRDefault="004962F4" w:rsidP="00AC0CBA">
            <w:r>
              <w:lastRenderedPageBreak/>
              <w:t>Memory gereedschap</w:t>
            </w:r>
            <w:r w:rsidR="00A96B45">
              <w:t xml:space="preserve"> is een onderdeel van de methode Werken aan stage. De memory kan ook los van de methode gebruikt worden.</w:t>
            </w:r>
          </w:p>
          <w:p w14:paraId="6B742190" w14:textId="319BEE72" w:rsidR="00CF7D6E" w:rsidRDefault="00DD2F07" w:rsidP="00AC0CBA">
            <w:hyperlink r:id="rId18" w:history="1">
              <w:r w:rsidR="004962F4">
                <w:rPr>
                  <w:rStyle w:val="Hyperlink"/>
                </w:rPr>
                <w:t>XL Memory – gereedschap | Nieuwe uitgave |2022| - Werken aan Stage en Loopbaan</w:t>
              </w:r>
            </w:hyperlink>
            <w:r w:rsidR="004962F4">
              <w:t xml:space="preserve"> €24,50</w:t>
            </w:r>
          </w:p>
        </w:tc>
        <w:tc>
          <w:tcPr>
            <w:tcW w:w="8931" w:type="dxa"/>
          </w:tcPr>
          <w:p w14:paraId="41F79441" w14:textId="0E2F1718" w:rsidR="004962F4" w:rsidRPr="004962F4" w:rsidRDefault="004962F4" w:rsidP="004962F4">
            <w:pPr>
              <w:shd w:val="clear" w:color="auto" w:fill="FFFFFF"/>
              <w:rPr>
                <w:rFonts w:ascii="Open Sans" w:eastAsia="Times New Roman" w:hAnsi="Open Sans" w:cs="Open Sans"/>
                <w:color w:val="6E6E6E"/>
                <w:sz w:val="18"/>
                <w:szCs w:val="18"/>
                <w:lang w:eastAsia="nl-NL"/>
              </w:rPr>
            </w:pPr>
            <w:r w:rsidRPr="004962F4">
              <w:rPr>
                <w:rFonts w:ascii="Open Sans" w:eastAsia="Times New Roman" w:hAnsi="Open Sans" w:cs="Open Sans"/>
                <w:color w:val="6E6E6E"/>
                <w:sz w:val="18"/>
                <w:szCs w:val="18"/>
                <w:lang w:eastAsia="nl-NL"/>
              </w:rPr>
              <w:t>Zoek het juiste woord bij het plaatje. Woordenschat groen, zorg en welzijn, techniek en horeca in één spel. 150 kaartjes.</w:t>
            </w:r>
          </w:p>
          <w:p w14:paraId="51FF584E" w14:textId="77777777" w:rsidR="004962F4" w:rsidRPr="004962F4" w:rsidRDefault="004962F4" w:rsidP="004962F4">
            <w:pPr>
              <w:pBdr>
                <w:bottom w:val="single" w:sz="6" w:space="1" w:color="auto"/>
              </w:pBdr>
              <w:jc w:val="center"/>
              <w:rPr>
                <w:rFonts w:ascii="Arial" w:eastAsia="Times New Roman" w:hAnsi="Arial" w:cs="Arial"/>
                <w:vanish/>
                <w:sz w:val="16"/>
                <w:szCs w:val="16"/>
                <w:lang w:eastAsia="nl-NL"/>
              </w:rPr>
            </w:pPr>
            <w:r w:rsidRPr="004962F4">
              <w:rPr>
                <w:rFonts w:ascii="Arial" w:eastAsia="Times New Roman" w:hAnsi="Arial" w:cs="Arial"/>
                <w:vanish/>
                <w:sz w:val="16"/>
                <w:szCs w:val="16"/>
                <w:lang w:eastAsia="nl-NL"/>
              </w:rPr>
              <w:t>Bovenkant formulier</w:t>
            </w:r>
          </w:p>
          <w:p w14:paraId="25D69F8C" w14:textId="77777777" w:rsidR="004962F4" w:rsidRPr="004962F4" w:rsidRDefault="004962F4" w:rsidP="004962F4">
            <w:pPr>
              <w:pBdr>
                <w:top w:val="single" w:sz="6" w:space="1" w:color="auto"/>
              </w:pBdr>
              <w:jc w:val="center"/>
              <w:rPr>
                <w:rFonts w:ascii="Arial" w:eastAsia="Times New Roman" w:hAnsi="Arial" w:cs="Arial"/>
                <w:vanish/>
                <w:sz w:val="16"/>
                <w:szCs w:val="16"/>
                <w:lang w:eastAsia="nl-NL"/>
              </w:rPr>
            </w:pPr>
            <w:r w:rsidRPr="004962F4">
              <w:rPr>
                <w:rFonts w:ascii="Arial" w:eastAsia="Times New Roman" w:hAnsi="Arial" w:cs="Arial"/>
                <w:vanish/>
                <w:sz w:val="16"/>
                <w:szCs w:val="16"/>
                <w:lang w:eastAsia="nl-NL"/>
              </w:rPr>
              <w:t>Onderkant formulier</w:t>
            </w:r>
          </w:p>
          <w:p w14:paraId="1E67800D" w14:textId="77777777" w:rsidR="004962F4" w:rsidRPr="004962F4" w:rsidRDefault="004962F4" w:rsidP="004962F4">
            <w:pPr>
              <w:pBdr>
                <w:bottom w:val="single" w:sz="6" w:space="1" w:color="auto"/>
              </w:pBdr>
              <w:rPr>
                <w:rFonts w:ascii="Arial" w:eastAsia="Times New Roman" w:hAnsi="Arial" w:cs="Arial"/>
                <w:vanish/>
                <w:sz w:val="16"/>
                <w:szCs w:val="16"/>
                <w:lang w:eastAsia="nl-NL"/>
              </w:rPr>
            </w:pPr>
            <w:r w:rsidRPr="004962F4">
              <w:rPr>
                <w:rFonts w:ascii="Arial" w:eastAsia="Times New Roman" w:hAnsi="Arial" w:cs="Arial"/>
                <w:vanish/>
                <w:sz w:val="16"/>
                <w:szCs w:val="16"/>
                <w:lang w:eastAsia="nl-NL"/>
              </w:rPr>
              <w:t>Bovenkant formulier</w:t>
            </w:r>
          </w:p>
          <w:p w14:paraId="67FE9F78" w14:textId="77777777" w:rsidR="004962F4" w:rsidRPr="004962F4" w:rsidRDefault="004962F4" w:rsidP="004962F4">
            <w:pPr>
              <w:pBdr>
                <w:top w:val="single" w:sz="6" w:space="1" w:color="auto"/>
              </w:pBdr>
              <w:rPr>
                <w:rFonts w:ascii="Arial" w:eastAsia="Times New Roman" w:hAnsi="Arial" w:cs="Arial"/>
                <w:vanish/>
                <w:sz w:val="16"/>
                <w:szCs w:val="16"/>
                <w:lang w:eastAsia="nl-NL"/>
              </w:rPr>
            </w:pPr>
            <w:r w:rsidRPr="004962F4">
              <w:rPr>
                <w:rFonts w:ascii="Arial" w:eastAsia="Times New Roman" w:hAnsi="Arial" w:cs="Arial"/>
                <w:vanish/>
                <w:sz w:val="16"/>
                <w:szCs w:val="16"/>
                <w:lang w:eastAsia="nl-NL"/>
              </w:rPr>
              <w:t>Onderkant formulier</w:t>
            </w:r>
          </w:p>
          <w:p w14:paraId="61387DF5" w14:textId="44A690EC" w:rsidR="00AC0CBA" w:rsidRDefault="00AC0CBA" w:rsidP="00A86D8E">
            <w:pPr>
              <w:rPr>
                <w:rFonts w:ascii="Open Sans" w:hAnsi="Open Sans" w:cs="Open Sans"/>
                <w:color w:val="6E6E6E"/>
                <w:sz w:val="18"/>
                <w:szCs w:val="18"/>
                <w:shd w:val="clear" w:color="auto" w:fill="FFFFFF"/>
              </w:rPr>
            </w:pPr>
          </w:p>
        </w:tc>
      </w:tr>
      <w:tr w:rsidR="00A00F6D" w14:paraId="61B615EF" w14:textId="77777777" w:rsidTr="00A86D8E">
        <w:tc>
          <w:tcPr>
            <w:tcW w:w="4531" w:type="dxa"/>
          </w:tcPr>
          <w:p w14:paraId="574D747B" w14:textId="77777777" w:rsidR="00A00F6D" w:rsidRDefault="00A00F6D" w:rsidP="00CF7D6E"/>
        </w:tc>
        <w:tc>
          <w:tcPr>
            <w:tcW w:w="8931" w:type="dxa"/>
          </w:tcPr>
          <w:p w14:paraId="517A73B7" w14:textId="77777777" w:rsidR="00A00F6D" w:rsidRDefault="00A00F6D" w:rsidP="00A86D8E">
            <w:pPr>
              <w:rPr>
                <w:rFonts w:ascii="Open Sans" w:hAnsi="Open Sans" w:cs="Open Sans"/>
                <w:color w:val="6E6E6E"/>
                <w:sz w:val="18"/>
                <w:szCs w:val="18"/>
                <w:shd w:val="clear" w:color="auto" w:fill="FFFFFF"/>
              </w:rPr>
            </w:pPr>
          </w:p>
        </w:tc>
      </w:tr>
      <w:tr w:rsidR="00A00F6D" w14:paraId="0F06414B" w14:textId="77777777" w:rsidTr="00A00F6D">
        <w:tc>
          <w:tcPr>
            <w:tcW w:w="4531" w:type="dxa"/>
          </w:tcPr>
          <w:p w14:paraId="6A5A9028" w14:textId="77777777" w:rsidR="00A00F6D" w:rsidRDefault="00A00F6D" w:rsidP="00A86D8E"/>
        </w:tc>
        <w:tc>
          <w:tcPr>
            <w:tcW w:w="8931" w:type="dxa"/>
          </w:tcPr>
          <w:p w14:paraId="2F594704" w14:textId="77777777" w:rsidR="00A00F6D" w:rsidRDefault="00A00F6D" w:rsidP="00A86D8E">
            <w:pPr>
              <w:rPr>
                <w:rFonts w:ascii="Open Sans" w:hAnsi="Open Sans" w:cs="Open Sans"/>
                <w:color w:val="6E6E6E"/>
                <w:sz w:val="18"/>
                <w:szCs w:val="18"/>
                <w:shd w:val="clear" w:color="auto" w:fill="FFFFFF"/>
              </w:rPr>
            </w:pPr>
          </w:p>
        </w:tc>
      </w:tr>
      <w:tr w:rsidR="00A00F6D" w14:paraId="61B49340" w14:textId="77777777" w:rsidTr="00A00F6D">
        <w:tc>
          <w:tcPr>
            <w:tcW w:w="4531" w:type="dxa"/>
          </w:tcPr>
          <w:p w14:paraId="7E038FBE" w14:textId="77777777" w:rsidR="00A00F6D" w:rsidRDefault="00A00F6D" w:rsidP="00A86D8E"/>
        </w:tc>
        <w:tc>
          <w:tcPr>
            <w:tcW w:w="8931" w:type="dxa"/>
          </w:tcPr>
          <w:p w14:paraId="69AE6063" w14:textId="77777777" w:rsidR="00A00F6D" w:rsidRDefault="00A00F6D" w:rsidP="00A86D8E">
            <w:pPr>
              <w:rPr>
                <w:rFonts w:ascii="Open Sans" w:hAnsi="Open Sans" w:cs="Open Sans"/>
                <w:color w:val="6E6E6E"/>
                <w:sz w:val="18"/>
                <w:szCs w:val="18"/>
                <w:shd w:val="clear" w:color="auto" w:fill="FFFFFF"/>
              </w:rPr>
            </w:pPr>
          </w:p>
        </w:tc>
      </w:tr>
      <w:tr w:rsidR="00A00F6D" w14:paraId="158D63F4" w14:textId="77777777" w:rsidTr="00A00F6D">
        <w:tc>
          <w:tcPr>
            <w:tcW w:w="4531" w:type="dxa"/>
          </w:tcPr>
          <w:p w14:paraId="6781DD8F" w14:textId="77777777" w:rsidR="00A00F6D" w:rsidRDefault="00A00F6D" w:rsidP="00A86D8E"/>
        </w:tc>
        <w:tc>
          <w:tcPr>
            <w:tcW w:w="8931" w:type="dxa"/>
          </w:tcPr>
          <w:p w14:paraId="7C1D9295" w14:textId="77777777" w:rsidR="00A00F6D" w:rsidRDefault="00A00F6D" w:rsidP="00A86D8E">
            <w:pPr>
              <w:rPr>
                <w:rFonts w:ascii="Open Sans" w:hAnsi="Open Sans" w:cs="Open Sans"/>
                <w:color w:val="6E6E6E"/>
                <w:sz w:val="18"/>
                <w:szCs w:val="18"/>
                <w:shd w:val="clear" w:color="auto" w:fill="FFFFFF"/>
              </w:rPr>
            </w:pPr>
          </w:p>
        </w:tc>
      </w:tr>
      <w:tr w:rsidR="00A00F6D" w14:paraId="4399CE66" w14:textId="77777777" w:rsidTr="00A00F6D">
        <w:tc>
          <w:tcPr>
            <w:tcW w:w="4531" w:type="dxa"/>
          </w:tcPr>
          <w:p w14:paraId="6C404B00" w14:textId="77777777" w:rsidR="00A00F6D" w:rsidRDefault="00A00F6D" w:rsidP="00A86D8E"/>
        </w:tc>
        <w:tc>
          <w:tcPr>
            <w:tcW w:w="8931" w:type="dxa"/>
          </w:tcPr>
          <w:p w14:paraId="798A2426" w14:textId="77777777" w:rsidR="00A00F6D" w:rsidRDefault="00A00F6D" w:rsidP="00A86D8E">
            <w:pPr>
              <w:rPr>
                <w:rFonts w:ascii="Open Sans" w:hAnsi="Open Sans" w:cs="Open Sans"/>
                <w:color w:val="6E6E6E"/>
                <w:sz w:val="18"/>
                <w:szCs w:val="18"/>
                <w:shd w:val="clear" w:color="auto" w:fill="FFFFFF"/>
              </w:rPr>
            </w:pPr>
          </w:p>
        </w:tc>
      </w:tr>
      <w:tr w:rsidR="00A00F6D" w14:paraId="762F2A63" w14:textId="77777777" w:rsidTr="00A00F6D">
        <w:tc>
          <w:tcPr>
            <w:tcW w:w="4531" w:type="dxa"/>
          </w:tcPr>
          <w:p w14:paraId="7E8FFDFC" w14:textId="77777777" w:rsidR="00A00F6D" w:rsidRDefault="00A00F6D" w:rsidP="00A86D8E"/>
        </w:tc>
        <w:tc>
          <w:tcPr>
            <w:tcW w:w="8931" w:type="dxa"/>
          </w:tcPr>
          <w:p w14:paraId="750FB211" w14:textId="77777777" w:rsidR="00A00F6D" w:rsidRDefault="00A00F6D" w:rsidP="00A86D8E">
            <w:pPr>
              <w:rPr>
                <w:rFonts w:ascii="Open Sans" w:hAnsi="Open Sans" w:cs="Open Sans"/>
                <w:color w:val="6E6E6E"/>
                <w:sz w:val="18"/>
                <w:szCs w:val="18"/>
                <w:shd w:val="clear" w:color="auto" w:fill="FFFFFF"/>
              </w:rPr>
            </w:pPr>
          </w:p>
        </w:tc>
      </w:tr>
      <w:tr w:rsidR="00A00F6D" w14:paraId="441F3CD0" w14:textId="77777777" w:rsidTr="00A00F6D">
        <w:tc>
          <w:tcPr>
            <w:tcW w:w="4531" w:type="dxa"/>
          </w:tcPr>
          <w:p w14:paraId="0A7A0DAE" w14:textId="77777777" w:rsidR="00A00F6D" w:rsidRDefault="00A00F6D" w:rsidP="00A86D8E"/>
        </w:tc>
        <w:tc>
          <w:tcPr>
            <w:tcW w:w="8931" w:type="dxa"/>
          </w:tcPr>
          <w:p w14:paraId="076B8D7A" w14:textId="77777777" w:rsidR="00A00F6D" w:rsidRDefault="00A00F6D" w:rsidP="00A86D8E">
            <w:pPr>
              <w:rPr>
                <w:rFonts w:ascii="Open Sans" w:hAnsi="Open Sans" w:cs="Open Sans"/>
                <w:color w:val="6E6E6E"/>
                <w:sz w:val="18"/>
                <w:szCs w:val="18"/>
                <w:shd w:val="clear" w:color="auto" w:fill="FFFFFF"/>
              </w:rPr>
            </w:pPr>
          </w:p>
        </w:tc>
      </w:tr>
      <w:tr w:rsidR="00A00F6D" w14:paraId="01122949" w14:textId="77777777" w:rsidTr="00A00F6D">
        <w:tc>
          <w:tcPr>
            <w:tcW w:w="4531" w:type="dxa"/>
          </w:tcPr>
          <w:p w14:paraId="7D6CD9F1" w14:textId="77777777" w:rsidR="00A00F6D" w:rsidRDefault="00A00F6D" w:rsidP="00A86D8E"/>
        </w:tc>
        <w:tc>
          <w:tcPr>
            <w:tcW w:w="8931" w:type="dxa"/>
          </w:tcPr>
          <w:p w14:paraId="53F1DF59" w14:textId="77777777" w:rsidR="00A00F6D" w:rsidRDefault="00A00F6D" w:rsidP="00A86D8E">
            <w:pPr>
              <w:rPr>
                <w:rFonts w:ascii="Open Sans" w:hAnsi="Open Sans" w:cs="Open Sans"/>
                <w:color w:val="6E6E6E"/>
                <w:sz w:val="18"/>
                <w:szCs w:val="18"/>
                <w:shd w:val="clear" w:color="auto" w:fill="FFFFFF"/>
              </w:rPr>
            </w:pPr>
          </w:p>
        </w:tc>
      </w:tr>
      <w:tr w:rsidR="00A00F6D" w14:paraId="1D6D4C33" w14:textId="77777777" w:rsidTr="00A00F6D">
        <w:tc>
          <w:tcPr>
            <w:tcW w:w="4531" w:type="dxa"/>
          </w:tcPr>
          <w:p w14:paraId="30C681BA" w14:textId="77777777" w:rsidR="00A00F6D" w:rsidRDefault="00A00F6D" w:rsidP="00A86D8E"/>
        </w:tc>
        <w:tc>
          <w:tcPr>
            <w:tcW w:w="8931" w:type="dxa"/>
          </w:tcPr>
          <w:p w14:paraId="4A6B9CDB" w14:textId="77777777" w:rsidR="00A00F6D" w:rsidRDefault="00A00F6D" w:rsidP="00A86D8E">
            <w:pPr>
              <w:rPr>
                <w:rFonts w:ascii="Open Sans" w:hAnsi="Open Sans" w:cs="Open Sans"/>
                <w:color w:val="6E6E6E"/>
                <w:sz w:val="18"/>
                <w:szCs w:val="18"/>
                <w:shd w:val="clear" w:color="auto" w:fill="FFFFFF"/>
              </w:rPr>
            </w:pPr>
          </w:p>
        </w:tc>
      </w:tr>
      <w:tr w:rsidR="00A00F6D" w14:paraId="42759555" w14:textId="77777777" w:rsidTr="00A00F6D">
        <w:tc>
          <w:tcPr>
            <w:tcW w:w="4531" w:type="dxa"/>
          </w:tcPr>
          <w:p w14:paraId="0510F907" w14:textId="77777777" w:rsidR="00A00F6D" w:rsidRDefault="00A00F6D" w:rsidP="00A86D8E"/>
        </w:tc>
        <w:tc>
          <w:tcPr>
            <w:tcW w:w="8931" w:type="dxa"/>
          </w:tcPr>
          <w:p w14:paraId="772E335E" w14:textId="77777777" w:rsidR="00A00F6D" w:rsidRDefault="00A00F6D" w:rsidP="00A86D8E">
            <w:pPr>
              <w:rPr>
                <w:rFonts w:ascii="Open Sans" w:hAnsi="Open Sans" w:cs="Open Sans"/>
                <w:color w:val="6E6E6E"/>
                <w:sz w:val="18"/>
                <w:szCs w:val="18"/>
                <w:shd w:val="clear" w:color="auto" w:fill="FFFFFF"/>
              </w:rPr>
            </w:pPr>
          </w:p>
        </w:tc>
      </w:tr>
      <w:tr w:rsidR="00A00F6D" w14:paraId="0DB018AA" w14:textId="77777777" w:rsidTr="00A00F6D">
        <w:tc>
          <w:tcPr>
            <w:tcW w:w="4531" w:type="dxa"/>
          </w:tcPr>
          <w:p w14:paraId="33EEC535" w14:textId="77777777" w:rsidR="00A00F6D" w:rsidRDefault="00A00F6D" w:rsidP="00A86D8E"/>
        </w:tc>
        <w:tc>
          <w:tcPr>
            <w:tcW w:w="8931" w:type="dxa"/>
          </w:tcPr>
          <w:p w14:paraId="6A10483C" w14:textId="77777777" w:rsidR="00A00F6D" w:rsidRDefault="00A00F6D" w:rsidP="00A86D8E">
            <w:pPr>
              <w:rPr>
                <w:rFonts w:ascii="Open Sans" w:hAnsi="Open Sans" w:cs="Open Sans"/>
                <w:color w:val="6E6E6E"/>
                <w:sz w:val="18"/>
                <w:szCs w:val="18"/>
                <w:shd w:val="clear" w:color="auto" w:fill="FFFFFF"/>
              </w:rPr>
            </w:pPr>
          </w:p>
        </w:tc>
      </w:tr>
    </w:tbl>
    <w:p w14:paraId="7CD51A1A" w14:textId="77777777" w:rsidR="00CF7D6E" w:rsidRDefault="00CF7D6E"/>
    <w:p w14:paraId="1C643EF6" w14:textId="4CD02EE5" w:rsidR="00CF7D6E" w:rsidRDefault="00CF7D6E"/>
    <w:p w14:paraId="69A3E4A0" w14:textId="77777777" w:rsidR="00CF7D6E" w:rsidRDefault="00CF7D6E"/>
    <w:sectPr w:rsidR="00CF7D6E" w:rsidSect="00CF7D6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12D"/>
    <w:multiLevelType w:val="hybridMultilevel"/>
    <w:tmpl w:val="395CD8DA"/>
    <w:lvl w:ilvl="0" w:tplc="00DEAB68">
      <w:start w:val="1"/>
      <w:numFmt w:val="decimal"/>
      <w:lvlText w:val="%1."/>
      <w:lvlJc w:val="left"/>
      <w:pPr>
        <w:ind w:left="720" w:hanging="360"/>
      </w:pPr>
      <w:rPr>
        <w:rFonts w:ascii="Arial" w:hAnsi="Arial" w:cstheme="minorBidi" w:hint="default"/>
        <w:color w:val="0A0A0A"/>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0757A6"/>
    <w:multiLevelType w:val="hybridMultilevel"/>
    <w:tmpl w:val="3FA4FE8C"/>
    <w:lvl w:ilvl="0" w:tplc="D03AE330">
      <w:start w:val="1"/>
      <w:numFmt w:val="decimal"/>
      <w:lvlText w:val="%1."/>
      <w:lvlJc w:val="left"/>
      <w:pPr>
        <w:ind w:left="720" w:hanging="360"/>
      </w:pPr>
      <w:rPr>
        <w:rFonts w:hint="default"/>
        <w:color w:val="0A0A0A"/>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5B4836"/>
    <w:multiLevelType w:val="multilevel"/>
    <w:tmpl w:val="19D422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3D0C10"/>
    <w:multiLevelType w:val="multilevel"/>
    <w:tmpl w:val="EB88677E"/>
    <w:lvl w:ilvl="0">
      <w:start w:val="1"/>
      <w:numFmt w:val="bullet"/>
      <w:lvlText w:val=""/>
      <w:lvlJc w:val="left"/>
      <w:pPr>
        <w:tabs>
          <w:tab w:val="num" w:pos="-600"/>
        </w:tabs>
        <w:ind w:left="-600" w:hanging="360"/>
      </w:pPr>
      <w:rPr>
        <w:rFonts w:ascii="Symbol" w:hAnsi="Symbol" w:hint="default"/>
        <w:sz w:val="20"/>
      </w:rPr>
    </w:lvl>
    <w:lvl w:ilvl="1" w:tentative="1">
      <w:numFmt w:val="bullet"/>
      <w:lvlText w:val="o"/>
      <w:lvlJc w:val="left"/>
      <w:pPr>
        <w:tabs>
          <w:tab w:val="num" w:pos="120"/>
        </w:tabs>
        <w:ind w:left="120" w:hanging="360"/>
      </w:pPr>
      <w:rPr>
        <w:rFonts w:ascii="Courier New" w:hAnsi="Courier New" w:hint="default"/>
        <w:sz w:val="20"/>
      </w:rPr>
    </w:lvl>
    <w:lvl w:ilvl="2" w:tentative="1">
      <w:numFmt w:val="bullet"/>
      <w:lvlText w:val=""/>
      <w:lvlJc w:val="left"/>
      <w:pPr>
        <w:tabs>
          <w:tab w:val="num" w:pos="840"/>
        </w:tabs>
        <w:ind w:left="840" w:hanging="360"/>
      </w:pPr>
      <w:rPr>
        <w:rFonts w:ascii="Wingdings" w:hAnsi="Wingdings" w:hint="default"/>
        <w:sz w:val="20"/>
      </w:rPr>
    </w:lvl>
    <w:lvl w:ilvl="3" w:tentative="1">
      <w:numFmt w:val="bullet"/>
      <w:lvlText w:val=""/>
      <w:lvlJc w:val="left"/>
      <w:pPr>
        <w:tabs>
          <w:tab w:val="num" w:pos="1560"/>
        </w:tabs>
        <w:ind w:left="1560" w:hanging="360"/>
      </w:pPr>
      <w:rPr>
        <w:rFonts w:ascii="Wingdings" w:hAnsi="Wingdings" w:hint="default"/>
        <w:sz w:val="20"/>
      </w:rPr>
    </w:lvl>
    <w:lvl w:ilvl="4" w:tentative="1">
      <w:numFmt w:val="bullet"/>
      <w:lvlText w:val=""/>
      <w:lvlJc w:val="left"/>
      <w:pPr>
        <w:tabs>
          <w:tab w:val="num" w:pos="2280"/>
        </w:tabs>
        <w:ind w:left="2280" w:hanging="360"/>
      </w:pPr>
      <w:rPr>
        <w:rFonts w:ascii="Wingdings" w:hAnsi="Wingdings" w:hint="default"/>
        <w:sz w:val="20"/>
      </w:rPr>
    </w:lvl>
    <w:lvl w:ilvl="5" w:tentative="1">
      <w:numFmt w:val="bullet"/>
      <w:lvlText w:val=""/>
      <w:lvlJc w:val="left"/>
      <w:pPr>
        <w:tabs>
          <w:tab w:val="num" w:pos="3000"/>
        </w:tabs>
        <w:ind w:left="3000" w:hanging="360"/>
      </w:pPr>
      <w:rPr>
        <w:rFonts w:ascii="Wingdings" w:hAnsi="Wingdings" w:hint="default"/>
        <w:sz w:val="20"/>
      </w:rPr>
    </w:lvl>
    <w:lvl w:ilvl="6" w:tentative="1">
      <w:numFmt w:val="bullet"/>
      <w:lvlText w:val=""/>
      <w:lvlJc w:val="left"/>
      <w:pPr>
        <w:tabs>
          <w:tab w:val="num" w:pos="3720"/>
        </w:tabs>
        <w:ind w:left="3720" w:hanging="360"/>
      </w:pPr>
      <w:rPr>
        <w:rFonts w:ascii="Wingdings" w:hAnsi="Wingdings" w:hint="default"/>
        <w:sz w:val="20"/>
      </w:rPr>
    </w:lvl>
    <w:lvl w:ilvl="7" w:tentative="1">
      <w:numFmt w:val="bullet"/>
      <w:lvlText w:val=""/>
      <w:lvlJc w:val="left"/>
      <w:pPr>
        <w:tabs>
          <w:tab w:val="num" w:pos="4440"/>
        </w:tabs>
        <w:ind w:left="4440" w:hanging="360"/>
      </w:pPr>
      <w:rPr>
        <w:rFonts w:ascii="Wingdings" w:hAnsi="Wingdings" w:hint="default"/>
        <w:sz w:val="20"/>
      </w:rPr>
    </w:lvl>
    <w:lvl w:ilvl="8" w:tentative="1">
      <w:numFmt w:val="bullet"/>
      <w:lvlText w:val=""/>
      <w:lvlJc w:val="left"/>
      <w:pPr>
        <w:tabs>
          <w:tab w:val="num" w:pos="5160"/>
        </w:tabs>
        <w:ind w:left="5160" w:hanging="360"/>
      </w:pPr>
      <w:rPr>
        <w:rFonts w:ascii="Wingdings" w:hAnsi="Wingdings" w:hint="default"/>
        <w:sz w:val="20"/>
      </w:rPr>
    </w:lvl>
  </w:abstractNum>
  <w:abstractNum w:abstractNumId="4" w15:restartNumberingAfterBreak="0">
    <w:nsid w:val="5BC67A92"/>
    <w:multiLevelType w:val="hybridMultilevel"/>
    <w:tmpl w:val="E976172C"/>
    <w:lvl w:ilvl="0" w:tplc="6B54082C">
      <w:start w:val="1"/>
      <w:numFmt w:val="decimal"/>
      <w:lvlText w:val="%1."/>
      <w:lvlJc w:val="left"/>
      <w:pPr>
        <w:ind w:left="720" w:hanging="360"/>
      </w:pPr>
      <w:rPr>
        <w:rFonts w:asciiTheme="minorHAnsi" w:hAnsiTheme="minorHAnsi" w:cstheme="minorHAnsi" w:hint="default"/>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3F33D36"/>
    <w:multiLevelType w:val="multilevel"/>
    <w:tmpl w:val="19D422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87489359">
    <w:abstractNumId w:val="3"/>
  </w:num>
  <w:num w:numId="2" w16cid:durableId="1360861469">
    <w:abstractNumId w:val="4"/>
  </w:num>
  <w:num w:numId="3" w16cid:durableId="1812165861">
    <w:abstractNumId w:val="5"/>
  </w:num>
  <w:num w:numId="4" w16cid:durableId="1912882184">
    <w:abstractNumId w:val="2"/>
  </w:num>
  <w:num w:numId="5" w16cid:durableId="2075855631">
    <w:abstractNumId w:val="0"/>
  </w:num>
  <w:num w:numId="6" w16cid:durableId="1146435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D6E"/>
    <w:rsid w:val="000B0E3A"/>
    <w:rsid w:val="003635E1"/>
    <w:rsid w:val="003D47C0"/>
    <w:rsid w:val="00423680"/>
    <w:rsid w:val="004962F4"/>
    <w:rsid w:val="005A74D4"/>
    <w:rsid w:val="007255FA"/>
    <w:rsid w:val="00A00F6D"/>
    <w:rsid w:val="00A96B45"/>
    <w:rsid w:val="00AC0CBA"/>
    <w:rsid w:val="00CA6210"/>
    <w:rsid w:val="00CF7D6E"/>
    <w:rsid w:val="00D05181"/>
    <w:rsid w:val="00DD2F07"/>
    <w:rsid w:val="00E93BFA"/>
    <w:rsid w:val="00F42B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A9EE"/>
  <w15:chartTrackingRefBased/>
  <w15:docId w15:val="{1A251368-76AC-4EAC-9C0E-F56C7DAA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7D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F7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CF7D6E"/>
    <w:rPr>
      <w:color w:val="0000FF"/>
      <w:u w:val="single"/>
    </w:rPr>
  </w:style>
  <w:style w:type="paragraph" w:styleId="Bovenkantformulier">
    <w:name w:val="HTML Top of Form"/>
    <w:basedOn w:val="Standaard"/>
    <w:next w:val="Standaard"/>
    <w:link w:val="BovenkantformulierChar"/>
    <w:hidden/>
    <w:uiPriority w:val="99"/>
    <w:semiHidden/>
    <w:unhideWhenUsed/>
    <w:rsid w:val="004962F4"/>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4962F4"/>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4962F4"/>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4962F4"/>
    <w:rPr>
      <w:rFonts w:ascii="Arial" w:eastAsia="Times New Roman" w:hAnsi="Arial" w:cs="Arial"/>
      <w:vanish/>
      <w:sz w:val="16"/>
      <w:szCs w:val="16"/>
      <w:lang w:eastAsia="nl-NL"/>
    </w:rPr>
  </w:style>
  <w:style w:type="paragraph" w:styleId="Normaalweb">
    <w:name w:val="Normal (Web)"/>
    <w:basedOn w:val="Standaard"/>
    <w:uiPriority w:val="99"/>
    <w:semiHidden/>
    <w:unhideWhenUsed/>
    <w:rsid w:val="005A74D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42BF3"/>
    <w:pPr>
      <w:ind w:left="720"/>
      <w:contextualSpacing/>
    </w:pPr>
  </w:style>
  <w:style w:type="paragraph" w:styleId="Geenafstand">
    <w:name w:val="No Spacing"/>
    <w:uiPriority w:val="1"/>
    <w:qFormat/>
    <w:rsid w:val="00CA62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032">
      <w:bodyDiv w:val="1"/>
      <w:marLeft w:val="0"/>
      <w:marRight w:val="0"/>
      <w:marTop w:val="0"/>
      <w:marBottom w:val="0"/>
      <w:divBdr>
        <w:top w:val="none" w:sz="0" w:space="0" w:color="auto"/>
        <w:left w:val="none" w:sz="0" w:space="0" w:color="auto"/>
        <w:bottom w:val="none" w:sz="0" w:space="0" w:color="auto"/>
        <w:right w:val="none" w:sz="0" w:space="0" w:color="auto"/>
      </w:divBdr>
      <w:divsChild>
        <w:div w:id="723136405">
          <w:marLeft w:val="0"/>
          <w:marRight w:val="0"/>
          <w:marTop w:val="0"/>
          <w:marBottom w:val="150"/>
          <w:divBdr>
            <w:top w:val="none" w:sz="0" w:space="0" w:color="auto"/>
            <w:left w:val="none" w:sz="0" w:space="0" w:color="auto"/>
            <w:bottom w:val="none" w:sz="0" w:space="0" w:color="auto"/>
            <w:right w:val="none" w:sz="0" w:space="0" w:color="auto"/>
          </w:divBdr>
        </w:div>
      </w:divsChild>
    </w:div>
    <w:div w:id="51924857">
      <w:bodyDiv w:val="1"/>
      <w:marLeft w:val="0"/>
      <w:marRight w:val="0"/>
      <w:marTop w:val="0"/>
      <w:marBottom w:val="0"/>
      <w:divBdr>
        <w:top w:val="none" w:sz="0" w:space="0" w:color="auto"/>
        <w:left w:val="none" w:sz="0" w:space="0" w:color="auto"/>
        <w:bottom w:val="none" w:sz="0" w:space="0" w:color="auto"/>
        <w:right w:val="none" w:sz="0" w:space="0" w:color="auto"/>
      </w:divBdr>
    </w:div>
    <w:div w:id="316299297">
      <w:bodyDiv w:val="1"/>
      <w:marLeft w:val="0"/>
      <w:marRight w:val="0"/>
      <w:marTop w:val="0"/>
      <w:marBottom w:val="0"/>
      <w:divBdr>
        <w:top w:val="none" w:sz="0" w:space="0" w:color="auto"/>
        <w:left w:val="none" w:sz="0" w:space="0" w:color="auto"/>
        <w:bottom w:val="none" w:sz="0" w:space="0" w:color="auto"/>
        <w:right w:val="none" w:sz="0" w:space="0" w:color="auto"/>
      </w:divBdr>
      <w:divsChild>
        <w:div w:id="1917661782">
          <w:marLeft w:val="0"/>
          <w:marRight w:val="0"/>
          <w:marTop w:val="0"/>
          <w:marBottom w:val="150"/>
          <w:divBdr>
            <w:top w:val="none" w:sz="0" w:space="0" w:color="auto"/>
            <w:left w:val="none" w:sz="0" w:space="0" w:color="auto"/>
            <w:bottom w:val="none" w:sz="0" w:space="0" w:color="auto"/>
            <w:right w:val="none" w:sz="0" w:space="0" w:color="auto"/>
          </w:divBdr>
        </w:div>
      </w:divsChild>
    </w:div>
    <w:div w:id="32258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waliteitenspel.nl/nl/kaartspellen/nederlandstalig/product/54-lekker-blijven-werken-spel/category_pathway-15" TargetMode="External"/><Relationship Id="rId13" Type="http://schemas.openxmlformats.org/officeDocument/2006/relationships/hyperlink" Target="https://www.werkenaanstage.nl/Kaartspel-branche-ori%C3%ABntatie-2-beroepen" TargetMode="External"/><Relationship Id="rId18" Type="http://schemas.openxmlformats.org/officeDocument/2006/relationships/hyperlink" Target="https://www.werkenaanstage.nl/Memory-XL-gereedschap" TargetMode="External"/><Relationship Id="rId3" Type="http://schemas.openxmlformats.org/officeDocument/2006/relationships/settings" Target="settings.xml"/><Relationship Id="rId7" Type="http://schemas.openxmlformats.org/officeDocument/2006/relationships/hyperlink" Target="https://webshop.boomberoepsonderwijs.nl/zoeken/101-864_strux-competentiekaartenset" TargetMode="External"/><Relationship Id="rId12" Type="http://schemas.openxmlformats.org/officeDocument/2006/relationships/hyperlink" Target="https://www.werkenaanstage.nl/Webwinkel-Product-393351746/Kaartspel-branche--ori%C3%ABntatie-1-De-6-branches.html" TargetMode="External"/><Relationship Id="rId17" Type="http://schemas.openxmlformats.org/officeDocument/2006/relationships/hyperlink" Target="https://www.werkenaanstage.nl/Kaartspel-branche-ori%C3%ABntatie-6-stellingen" TargetMode="External"/><Relationship Id="rId2" Type="http://schemas.openxmlformats.org/officeDocument/2006/relationships/styles" Target="styles.xml"/><Relationship Id="rId16" Type="http://schemas.openxmlformats.org/officeDocument/2006/relationships/hyperlink" Target="https://www.werkenaanstage.nl/Webwinkel-Product-393352061/Kaartspel-branche--ori%C3%ABntatie-5-eigenschappen.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achkaarten.nl/coachkaarten/puber-coachkaarten/" TargetMode="External"/><Relationship Id="rId11" Type="http://schemas.openxmlformats.org/officeDocument/2006/relationships/hyperlink" Target="https://www.werkenaanstage.nl/Kaartspel-Arbeidsvaardigheden-vervolg-(verkrijgbaar-vanaf-30-11-2019)" TargetMode="External"/><Relationship Id="rId5" Type="http://schemas.openxmlformats.org/officeDocument/2006/relationships/hyperlink" Target="https://www.cps.nl/publicaties/1401/alle-boeken/58757/ken-je-kwaliteiten-(jeugd)kwaliteitenspel" TargetMode="External"/><Relationship Id="rId15" Type="http://schemas.openxmlformats.org/officeDocument/2006/relationships/hyperlink" Target="https://www.werkenaanstage.nl/Kaartspel-branche-ori%C3%ABntatie-4-taken" TargetMode="External"/><Relationship Id="rId10" Type="http://schemas.openxmlformats.org/officeDocument/2006/relationships/hyperlink" Target="https://www.werkenaanstage.nl/Kaartspel-Arbeidsvaardigheden-start-(verkrijgbaar-vanaf-30-11-20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waliteitenspel.nl/nl/kaartspellen/nederlandstalig/product/19-werkplezier-spel/category_pathway-15" TargetMode="External"/><Relationship Id="rId14" Type="http://schemas.openxmlformats.org/officeDocument/2006/relationships/hyperlink" Target="https://www.werkenaanstage.nl/Webwinkel-Product-393352026/Kaartspel-branche--ori%C3%ABntatie-3--gereedschap.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1156</Words>
  <Characters>6360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van den Berg</dc:creator>
  <cp:keywords/>
  <dc:description/>
  <cp:lastModifiedBy>Anja van den Berg</cp:lastModifiedBy>
  <cp:revision>9</cp:revision>
  <dcterms:created xsi:type="dcterms:W3CDTF">2022-03-29T15:32:00Z</dcterms:created>
  <dcterms:modified xsi:type="dcterms:W3CDTF">2022-04-09T10:40:00Z</dcterms:modified>
</cp:coreProperties>
</file>