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06" w:rsidRPr="00D241C8" w:rsidRDefault="00387906" w:rsidP="00387906">
      <w:pPr>
        <w:rPr>
          <w:rFonts w:ascii="Arial" w:hAnsi="Arial" w:cs="Arial"/>
          <w:b/>
          <w:sz w:val="28"/>
        </w:rPr>
      </w:pPr>
      <w:r w:rsidRPr="00D241C8">
        <w:rPr>
          <w:rFonts w:ascii="Arial" w:hAnsi="Arial" w:cs="Arial"/>
          <w:b/>
          <w:sz w:val="28"/>
        </w:rPr>
        <w:t>Practicum</w:t>
      </w:r>
      <w:r>
        <w:rPr>
          <w:rFonts w:ascii="Arial" w:hAnsi="Arial" w:cs="Arial"/>
          <w:b/>
          <w:sz w:val="28"/>
        </w:rPr>
        <w:t xml:space="preserve"> 3</w:t>
      </w:r>
      <w:r w:rsidRPr="00D241C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 xml:space="preserve">Zuur-base reacties </w:t>
      </w:r>
      <w:r w:rsidR="009608A3">
        <w:rPr>
          <w:rFonts w:ascii="Arial" w:hAnsi="Arial" w:cs="Arial"/>
          <w:b/>
          <w:sz w:val="28"/>
        </w:rPr>
        <w:t xml:space="preserve">deel </w:t>
      </w:r>
      <w:r>
        <w:rPr>
          <w:rFonts w:ascii="Arial" w:hAnsi="Arial" w:cs="Arial"/>
          <w:b/>
          <w:sz w:val="28"/>
        </w:rPr>
        <w:t>1</w:t>
      </w:r>
    </w:p>
    <w:p w:rsidR="00387906" w:rsidRDefault="00387906" w:rsidP="00387906">
      <w:pPr>
        <w:rPr>
          <w:rFonts w:ascii="Arial" w:hAnsi="Arial" w:cs="Arial"/>
          <w:sz w:val="24"/>
        </w:rPr>
      </w:pPr>
    </w:p>
    <w:p w:rsidR="00387906" w:rsidRPr="00970D4D" w:rsidRDefault="00387906" w:rsidP="00387906">
      <w:pPr>
        <w:rPr>
          <w:rFonts w:ascii="Arial" w:hAnsi="Arial" w:cs="Arial"/>
          <w:b/>
          <w:sz w:val="24"/>
        </w:rPr>
      </w:pPr>
      <w:r w:rsidRPr="00970D4D">
        <w:rPr>
          <w:rFonts w:ascii="Arial" w:hAnsi="Arial" w:cs="Arial"/>
          <w:b/>
          <w:sz w:val="24"/>
        </w:rPr>
        <w:t xml:space="preserve">Opdracht: </w:t>
      </w:r>
    </w:p>
    <w:p w:rsidR="00387906" w:rsidRDefault="00387906" w:rsidP="003879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gaat vier zuur-base reacties uitvoeren. Hierbij maak je ook gebruik van zuur-base indicatoren. De verwerking van deze proeven gaat op dezelfde manier als in je praktisch schoolexamen. Een letter voor de vraag, geeft a</w:t>
      </w:r>
      <w:r w:rsidR="00813C02">
        <w:rPr>
          <w:rFonts w:ascii="Arial" w:hAnsi="Arial" w:cs="Arial"/>
          <w:sz w:val="24"/>
        </w:rPr>
        <w:t>an dat het om waarnemingen gaat. Let op dat je alle waarnemingen op de juiste manier formuleert. Hier krijg je punten voor.</w:t>
      </w:r>
    </w:p>
    <w:p w:rsidR="00387906" w:rsidRDefault="00387906" w:rsidP="00387906">
      <w:pPr>
        <w:rPr>
          <w:rFonts w:ascii="Arial" w:hAnsi="Arial" w:cs="Arial"/>
          <w:sz w:val="24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23"/>
        <w:gridCol w:w="442"/>
        <w:gridCol w:w="1553"/>
        <w:gridCol w:w="6804"/>
      </w:tblGrid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b/>
                <w:sz w:val="24"/>
                <w:szCs w:val="24"/>
              </w:rPr>
            </w:pPr>
            <w:r w:rsidRPr="00813C02">
              <w:rPr>
                <w:rFonts w:cs="Arial"/>
                <w:b/>
                <w:sz w:val="24"/>
                <w:szCs w:val="24"/>
              </w:rPr>
              <w:t>3A</w:t>
            </w: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-</w:t>
            </w:r>
          </w:p>
        </w:tc>
        <w:tc>
          <w:tcPr>
            <w:tcW w:w="8357" w:type="dxa"/>
            <w:gridSpan w:val="2"/>
          </w:tcPr>
          <w:p w:rsidR="00813C02" w:rsidRPr="00813C02" w:rsidRDefault="00813C02" w:rsidP="008A413E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 xml:space="preserve">Meng een </w:t>
            </w:r>
            <w:proofErr w:type="gramStart"/>
            <w:r w:rsidRPr="00813C02">
              <w:rPr>
                <w:rFonts w:ascii="Arial" w:hAnsi="Arial" w:cs="Arial"/>
                <w:sz w:val="24"/>
                <w:szCs w:val="24"/>
              </w:rPr>
              <w:t>verdunde</w:t>
            </w:r>
            <w:proofErr w:type="gramEnd"/>
            <w:r w:rsidRPr="00813C02">
              <w:rPr>
                <w:rFonts w:ascii="Arial" w:hAnsi="Arial" w:cs="Arial"/>
                <w:sz w:val="24"/>
                <w:szCs w:val="24"/>
              </w:rPr>
              <w:t xml:space="preserve"> fosforzuur oplossing met drie druppels methylrood. Voeg vervolgens voldoende kaliloog toe.</w:t>
            </w: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A</w:t>
            </w:r>
          </w:p>
        </w:tc>
        <w:tc>
          <w:tcPr>
            <w:tcW w:w="8357" w:type="dxa"/>
            <w:gridSpan w:val="2"/>
          </w:tcPr>
          <w:p w:rsid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Schrijf alle waarnemingen van deze proef op. Schrijf dus ook op hoe de stoffen/oplossingen er vóór de reactie uitzagen.</w:t>
            </w:r>
          </w:p>
          <w:p w:rsidR="00F176D4" w:rsidRDefault="00F176D4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76D4" w:rsidRDefault="00F176D4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76D4" w:rsidRPr="00813C02" w:rsidRDefault="00F176D4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B</w:t>
            </w:r>
          </w:p>
        </w:tc>
        <w:tc>
          <w:tcPr>
            <w:tcW w:w="8357" w:type="dxa"/>
            <w:gridSpan w:val="2"/>
          </w:tcPr>
          <w:p w:rsid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een verklaring voor de waarnemingen. (zie ook de reactievergelijking)</w:t>
            </w:r>
          </w:p>
          <w:p w:rsidR="00F176D4" w:rsidRDefault="00F176D4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76D4" w:rsidRDefault="00F176D4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Pr="00813C02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1</w:t>
            </w:r>
          </w:p>
        </w:tc>
        <w:tc>
          <w:tcPr>
            <w:tcW w:w="8357" w:type="dxa"/>
            <w:gridSpan w:val="2"/>
          </w:tcPr>
          <w:p w:rsidR="00813C02" w:rsidRP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de reactievergelijking op de afgesproken wijze weer. Gebruik het stappenplan.</w:t>
            </w:r>
          </w:p>
        </w:tc>
      </w:tr>
      <w:tr w:rsidR="00B51638" w:rsidTr="00B51638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B51638" w:rsidRPr="00F176D4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Aanwezige deeltjes in de JUISTE notatie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1638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Reactievergelijking</w:t>
            </w: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Pr="00F176D4" w:rsidRDefault="00B51638" w:rsidP="00A44826">
            <w:pPr>
              <w:rPr>
                <w:rFonts w:ascii="Arial" w:hAnsi="Arial" w:cs="Arial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</w:p>
        </w:tc>
        <w:tc>
          <w:tcPr>
            <w:tcW w:w="8357" w:type="dxa"/>
            <w:gridSpan w:val="2"/>
          </w:tcPr>
          <w:p w:rsidR="00813C02" w:rsidRP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13E" w:rsidRPr="00813C02" w:rsidTr="00B51638">
        <w:tc>
          <w:tcPr>
            <w:tcW w:w="523" w:type="dxa"/>
          </w:tcPr>
          <w:p w:rsidR="008A413E" w:rsidRPr="00813C02" w:rsidRDefault="008A413E" w:rsidP="008A413E">
            <w:pPr>
              <w:pStyle w:val="punten"/>
              <w:rPr>
                <w:rFonts w:cs="Arial"/>
                <w:sz w:val="24"/>
                <w:szCs w:val="24"/>
              </w:rPr>
            </w:pPr>
            <w:r w:rsidRPr="00813C02">
              <w:rPr>
                <w:rFonts w:cs="Arial"/>
                <w:b/>
                <w:sz w:val="24"/>
                <w:szCs w:val="24"/>
              </w:rPr>
              <w:t>3</w:t>
            </w: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442" w:type="dxa"/>
          </w:tcPr>
          <w:p w:rsidR="008A413E" w:rsidRPr="00813C02" w:rsidRDefault="008A413E" w:rsidP="00A44826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-</w:t>
            </w:r>
          </w:p>
        </w:tc>
        <w:tc>
          <w:tcPr>
            <w:tcW w:w="8357" w:type="dxa"/>
            <w:gridSpan w:val="2"/>
          </w:tcPr>
          <w:p w:rsidR="008A413E" w:rsidRPr="008A413E" w:rsidRDefault="008A413E" w:rsidP="008A4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Voeg </w:t>
            </w:r>
            <w:r w:rsidRPr="00813C02">
              <w:rPr>
                <w:rFonts w:ascii="Arial" w:hAnsi="Arial" w:cs="Arial"/>
                <w:sz w:val="24"/>
                <w:szCs w:val="24"/>
              </w:rPr>
              <w:t xml:space="preserve">een soda oplossing (natriumcarbonaat oplossing) </w:t>
            </w:r>
            <w:r>
              <w:rPr>
                <w:rFonts w:ascii="Arial" w:hAnsi="Arial" w:cs="Arial"/>
                <w:sz w:val="24"/>
                <w:szCs w:val="24"/>
              </w:rPr>
              <w:t xml:space="preserve">langzaam bij </w:t>
            </w:r>
            <w:r w:rsidRPr="00813C02">
              <w:rPr>
                <w:rFonts w:ascii="Arial" w:hAnsi="Arial" w:cs="Arial"/>
                <w:sz w:val="24"/>
                <w:szCs w:val="24"/>
              </w:rPr>
              <w:t>een azijnzuur oplossing.</w:t>
            </w:r>
          </w:p>
        </w:tc>
      </w:tr>
      <w:tr w:rsidR="008A413E" w:rsidRPr="00813C02" w:rsidTr="00B51638">
        <w:tc>
          <w:tcPr>
            <w:tcW w:w="523" w:type="dxa"/>
          </w:tcPr>
          <w:p w:rsidR="008A413E" w:rsidRPr="00813C02" w:rsidRDefault="008A413E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A413E" w:rsidRPr="00813C02" w:rsidRDefault="008A413E" w:rsidP="00A44826">
            <w:pPr>
              <w:pStyle w:val="nummers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  <w:tc>
          <w:tcPr>
            <w:tcW w:w="8357" w:type="dxa"/>
            <w:gridSpan w:val="2"/>
          </w:tcPr>
          <w:p w:rsidR="008A413E" w:rsidRDefault="008A413E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Schrijf alle waarnemingen van deze proef op.</w:t>
            </w:r>
          </w:p>
          <w:p w:rsidR="00B51638" w:rsidRDefault="00B51638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Default="00B51638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Pr="00813C02" w:rsidRDefault="00B51638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13E" w:rsidRPr="00813C02" w:rsidTr="00B51638">
        <w:tc>
          <w:tcPr>
            <w:tcW w:w="523" w:type="dxa"/>
          </w:tcPr>
          <w:p w:rsidR="008A413E" w:rsidRPr="00813C02" w:rsidRDefault="008A413E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A413E" w:rsidRPr="00813C02" w:rsidRDefault="008A413E" w:rsidP="00A44826">
            <w:pPr>
              <w:pStyle w:val="nummers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8357" w:type="dxa"/>
            <w:gridSpan w:val="2"/>
          </w:tcPr>
          <w:p w:rsidR="008A413E" w:rsidRDefault="008A413E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een verklaring voor de waarnemingen. (zie ook de reactievergelijking)</w:t>
            </w:r>
          </w:p>
          <w:p w:rsidR="00B51638" w:rsidRDefault="00B51638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Default="00B51638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Pr="00813C02" w:rsidRDefault="00B51638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13E" w:rsidRPr="00813C02" w:rsidTr="00B51638">
        <w:tc>
          <w:tcPr>
            <w:tcW w:w="523" w:type="dxa"/>
          </w:tcPr>
          <w:p w:rsidR="008A413E" w:rsidRPr="00813C02" w:rsidRDefault="008A413E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A413E" w:rsidRPr="00813C02" w:rsidRDefault="008A413E" w:rsidP="00A44826">
            <w:pPr>
              <w:pStyle w:val="nummers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8357" w:type="dxa"/>
            <w:gridSpan w:val="2"/>
          </w:tcPr>
          <w:p w:rsidR="008A413E" w:rsidRPr="00813C02" w:rsidRDefault="008A413E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de reactievergelijking op de afgesproken wijze weer.</w:t>
            </w:r>
          </w:p>
        </w:tc>
      </w:tr>
      <w:tr w:rsidR="00B51638" w:rsidTr="00A44826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B51638" w:rsidRPr="00F176D4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Aanwezige deeltjes in de JUISTE notatie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1638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Reactievergelijking</w:t>
            </w: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Pr="00F176D4" w:rsidRDefault="00B51638" w:rsidP="00A44826">
            <w:pPr>
              <w:rPr>
                <w:rFonts w:ascii="Arial" w:hAnsi="Arial" w:cs="Arial"/>
              </w:rPr>
            </w:pPr>
          </w:p>
        </w:tc>
      </w:tr>
    </w:tbl>
    <w:p w:rsidR="00B51638" w:rsidRDefault="00B51638">
      <w:r>
        <w:br w:type="page"/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23"/>
        <w:gridCol w:w="442"/>
        <w:gridCol w:w="1553"/>
        <w:gridCol w:w="6804"/>
      </w:tblGrid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  <w:r w:rsidRPr="00813C02">
              <w:rPr>
                <w:rFonts w:cs="Arial"/>
                <w:b/>
                <w:sz w:val="24"/>
                <w:szCs w:val="24"/>
              </w:rPr>
              <w:lastRenderedPageBreak/>
              <w:t>3C</w:t>
            </w: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-</w:t>
            </w:r>
          </w:p>
        </w:tc>
        <w:tc>
          <w:tcPr>
            <w:tcW w:w="8357" w:type="dxa"/>
            <w:gridSpan w:val="2"/>
          </w:tcPr>
          <w:p w:rsidR="00813C02" w:rsidRPr="00813C02" w:rsidRDefault="00B51638" w:rsidP="008A413E">
            <w:pPr>
              <w:ind w:right="1452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50055494" wp14:editId="778A80F6">
                  <wp:simplePos x="0" y="0"/>
                  <wp:positionH relativeFrom="column">
                    <wp:posOffset>4144645</wp:posOffset>
                  </wp:positionH>
                  <wp:positionV relativeFrom="paragraph">
                    <wp:posOffset>-137102</wp:posOffset>
                  </wp:positionV>
                  <wp:extent cx="1377315" cy="131445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3C02" w:rsidRPr="00813C02">
              <w:rPr>
                <w:rFonts w:ascii="Arial" w:hAnsi="Arial" w:cs="Arial"/>
                <w:sz w:val="24"/>
                <w:szCs w:val="24"/>
              </w:rPr>
              <w:t xml:space="preserve">Meng 3 </w:t>
            </w:r>
            <w:proofErr w:type="spellStart"/>
            <w:r w:rsidR="00813C02" w:rsidRPr="00813C02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  <w:r w:rsidR="00813C02" w:rsidRPr="00813C02">
              <w:rPr>
                <w:rFonts w:ascii="Arial" w:hAnsi="Arial" w:cs="Arial"/>
                <w:sz w:val="24"/>
                <w:szCs w:val="24"/>
              </w:rPr>
              <w:t xml:space="preserve">(ongeveer 3 cm) water met een spatelpunt keukenzout. Voeg na schudden drie druppels </w:t>
            </w:r>
            <w:proofErr w:type="spellStart"/>
            <w:r w:rsidR="00813C02" w:rsidRPr="00813C02">
              <w:rPr>
                <w:rFonts w:ascii="Arial" w:hAnsi="Arial" w:cs="Arial"/>
                <w:sz w:val="24"/>
                <w:szCs w:val="24"/>
              </w:rPr>
              <w:t>broomthymolblauw</w:t>
            </w:r>
            <w:proofErr w:type="spellEnd"/>
            <w:r w:rsidR="00813C02" w:rsidRPr="00813C02">
              <w:rPr>
                <w:rFonts w:ascii="Arial" w:hAnsi="Arial" w:cs="Arial"/>
                <w:sz w:val="24"/>
                <w:szCs w:val="24"/>
              </w:rPr>
              <w:t xml:space="preserve"> toe. Voeg hier vervolgens 1 </w:t>
            </w:r>
            <w:proofErr w:type="spellStart"/>
            <w:r w:rsidR="00813C02" w:rsidRPr="00813C02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  <w:r w:rsidR="00813C02" w:rsidRPr="00813C02">
              <w:rPr>
                <w:rFonts w:ascii="Arial" w:hAnsi="Arial" w:cs="Arial"/>
                <w:sz w:val="24"/>
                <w:szCs w:val="24"/>
              </w:rPr>
              <w:t xml:space="preserve"> van een </w:t>
            </w:r>
            <w:r w:rsidR="008A413E">
              <w:rPr>
                <w:rFonts w:ascii="Arial" w:hAnsi="Arial" w:cs="Arial"/>
                <w:sz w:val="24"/>
                <w:szCs w:val="24"/>
              </w:rPr>
              <w:br/>
            </w:r>
            <w:r w:rsidR="00813C02" w:rsidRPr="00813C02">
              <w:rPr>
                <w:rFonts w:ascii="Arial" w:hAnsi="Arial" w:cs="Arial"/>
                <w:sz w:val="24"/>
                <w:szCs w:val="24"/>
              </w:rPr>
              <w:t>1 M zwavelzuur oplossing aan toe.</w:t>
            </w:r>
            <w:r w:rsidR="008A4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E</w:t>
            </w:r>
          </w:p>
        </w:tc>
        <w:tc>
          <w:tcPr>
            <w:tcW w:w="8357" w:type="dxa"/>
            <w:gridSpan w:val="2"/>
          </w:tcPr>
          <w:p w:rsid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Schrijf alle waarnemingen van deze proef op.</w:t>
            </w: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Pr="00813C02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F</w:t>
            </w:r>
          </w:p>
        </w:tc>
        <w:tc>
          <w:tcPr>
            <w:tcW w:w="8357" w:type="dxa"/>
            <w:gridSpan w:val="2"/>
          </w:tcPr>
          <w:p w:rsid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een verklaring voor de waarnemingen. (zie ook de reactievergelijking)</w:t>
            </w: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Pr="00813C02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3</w:t>
            </w:r>
          </w:p>
        </w:tc>
        <w:tc>
          <w:tcPr>
            <w:tcW w:w="8357" w:type="dxa"/>
            <w:gridSpan w:val="2"/>
          </w:tcPr>
          <w:p w:rsidR="00813C02" w:rsidRP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de reactievergelijking op de afgesproken wijze weer.</w:t>
            </w:r>
          </w:p>
        </w:tc>
      </w:tr>
      <w:tr w:rsidR="00B51638" w:rsidTr="00A44826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B51638" w:rsidRPr="00F176D4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Aanwezige deeltjes in de JUISTE notatie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1638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Reactievergelijking</w:t>
            </w: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Pr="00F176D4" w:rsidRDefault="00B51638" w:rsidP="00A44826">
            <w:pPr>
              <w:rPr>
                <w:rFonts w:ascii="Arial" w:hAnsi="Arial" w:cs="Arial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</w:p>
        </w:tc>
        <w:tc>
          <w:tcPr>
            <w:tcW w:w="8357" w:type="dxa"/>
            <w:gridSpan w:val="2"/>
          </w:tcPr>
          <w:p w:rsidR="00813C02" w:rsidRPr="00813C02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58796C58" wp14:editId="453E570B">
                  <wp:simplePos x="0" y="0"/>
                  <wp:positionH relativeFrom="column">
                    <wp:posOffset>4363720</wp:posOffset>
                  </wp:positionH>
                  <wp:positionV relativeFrom="paragraph">
                    <wp:posOffset>88900</wp:posOffset>
                  </wp:positionV>
                  <wp:extent cx="1377315" cy="131445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A413E" w:rsidP="00813C02">
            <w:pPr>
              <w:pStyle w:val="punten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3D</w:t>
            </w: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  <w:r w:rsidRPr="00813C02">
              <w:rPr>
                <w:rFonts w:cs="Arial"/>
                <w:szCs w:val="24"/>
              </w:rPr>
              <w:t>-</w:t>
            </w:r>
          </w:p>
        </w:tc>
        <w:tc>
          <w:tcPr>
            <w:tcW w:w="8357" w:type="dxa"/>
            <w:gridSpan w:val="2"/>
          </w:tcPr>
          <w:p w:rsidR="00813C02" w:rsidRPr="00813C02" w:rsidRDefault="00813C02" w:rsidP="008A413E">
            <w:pPr>
              <w:ind w:right="1169"/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Meng een zwavelzuur oplossing (1 M) met een spatelpunt Cu</w:t>
            </w:r>
            <w:r w:rsidRPr="00813C02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813C02">
              <w:rPr>
                <w:rFonts w:ascii="Arial" w:hAnsi="Arial" w:cs="Arial"/>
                <w:sz w:val="24"/>
                <w:szCs w:val="24"/>
              </w:rPr>
              <w:t>(PO</w:t>
            </w:r>
            <w:r w:rsidRPr="00813C02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13C02">
              <w:rPr>
                <w:rFonts w:ascii="Arial" w:hAnsi="Arial" w:cs="Arial"/>
                <w:sz w:val="24"/>
                <w:szCs w:val="24"/>
              </w:rPr>
              <w:t>)</w:t>
            </w:r>
            <w:r w:rsidRPr="00813C0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13C02">
              <w:rPr>
                <w:rFonts w:ascii="Arial" w:hAnsi="Arial" w:cs="Arial"/>
                <w:sz w:val="24"/>
                <w:szCs w:val="24"/>
              </w:rPr>
              <w:t>.</w:t>
            </w:r>
            <w:r w:rsidR="00B51638">
              <w:rPr>
                <w:rFonts w:ascii="Arial" w:hAnsi="Arial" w:cs="Arial"/>
                <w:sz w:val="24"/>
                <w:szCs w:val="24"/>
              </w:rPr>
              <w:t xml:space="preserve"> (Afval met koperatomen mag niet door de gootsteen!)</w:t>
            </w:r>
            <w:r w:rsidRPr="00813C02">
              <w:rPr>
                <w:rFonts w:ascii="Arial" w:hAnsi="Arial" w:cs="Arial"/>
                <w:sz w:val="24"/>
                <w:szCs w:val="24"/>
              </w:rPr>
              <w:br/>
              <w:t xml:space="preserve">Indien er geen reactie optreedt ga je de </w:t>
            </w:r>
            <w:r w:rsidRPr="00B51638">
              <w:rPr>
                <w:rFonts w:ascii="Arial" w:hAnsi="Arial" w:cs="Arial"/>
                <w:b/>
                <w:sz w:val="24"/>
                <w:szCs w:val="24"/>
                <w:u w:val="single"/>
              </w:rPr>
              <w:t>oplossing heel voorzichtig verwarmen</w:t>
            </w:r>
            <w:r w:rsidRPr="00813C02">
              <w:rPr>
                <w:rFonts w:ascii="Arial" w:hAnsi="Arial" w:cs="Arial"/>
                <w:sz w:val="24"/>
                <w:szCs w:val="24"/>
              </w:rPr>
              <w:t>. Realiseer je waarom je moet verwarmen.</w:t>
            </w: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A413E" w:rsidP="00813C02">
            <w:pPr>
              <w:pStyle w:val="nummers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</w:t>
            </w:r>
          </w:p>
        </w:tc>
        <w:tc>
          <w:tcPr>
            <w:tcW w:w="8357" w:type="dxa"/>
            <w:gridSpan w:val="2"/>
          </w:tcPr>
          <w:p w:rsid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Schrijf alle waarnemingen van deze proef op.</w:t>
            </w: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Pr="00813C02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A413E" w:rsidP="00813C02">
            <w:pPr>
              <w:pStyle w:val="nummers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</w:t>
            </w:r>
          </w:p>
        </w:tc>
        <w:tc>
          <w:tcPr>
            <w:tcW w:w="8357" w:type="dxa"/>
            <w:gridSpan w:val="2"/>
          </w:tcPr>
          <w:p w:rsid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een verklaring voor de waarnemingen.</w:t>
            </w:r>
            <w:r w:rsidR="00B51638">
              <w:rPr>
                <w:rFonts w:ascii="Arial" w:hAnsi="Arial" w:cs="Arial"/>
                <w:sz w:val="24"/>
                <w:szCs w:val="24"/>
              </w:rPr>
              <w:t xml:space="preserve"> Waarom moet je hier verwarmen?</w:t>
            </w: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38" w:rsidRPr="00813C02" w:rsidRDefault="00B51638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A413E" w:rsidP="00813C02">
            <w:pPr>
              <w:pStyle w:val="nummers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8357" w:type="dxa"/>
            <w:gridSpan w:val="2"/>
          </w:tcPr>
          <w:p w:rsidR="00813C02" w:rsidRP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  <w:r w:rsidRPr="00813C02">
              <w:rPr>
                <w:rFonts w:ascii="Arial" w:hAnsi="Arial" w:cs="Arial"/>
                <w:sz w:val="24"/>
                <w:szCs w:val="24"/>
              </w:rPr>
              <w:t>Geef de reactievergelijking op de afgesproken wijze weer.</w:t>
            </w:r>
          </w:p>
        </w:tc>
      </w:tr>
      <w:tr w:rsidR="00B51638" w:rsidTr="00A44826"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B51638" w:rsidRPr="00F176D4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Aanwezige deeltjes in de JUISTE notatie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1638" w:rsidRDefault="00B51638" w:rsidP="00A44826">
            <w:pPr>
              <w:rPr>
                <w:rFonts w:ascii="Arial" w:hAnsi="Arial" w:cs="Arial"/>
              </w:rPr>
            </w:pPr>
            <w:r w:rsidRPr="00F176D4">
              <w:rPr>
                <w:rFonts w:ascii="Arial" w:hAnsi="Arial" w:cs="Arial"/>
              </w:rPr>
              <w:t>Reactievergelijking</w:t>
            </w: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Default="00B51638" w:rsidP="00A44826">
            <w:pPr>
              <w:rPr>
                <w:rFonts w:ascii="Arial" w:hAnsi="Arial" w:cs="Arial"/>
              </w:rPr>
            </w:pPr>
          </w:p>
          <w:p w:rsidR="00B51638" w:rsidRPr="00F176D4" w:rsidRDefault="00B51638" w:rsidP="00A44826">
            <w:pPr>
              <w:rPr>
                <w:rFonts w:ascii="Arial" w:hAnsi="Arial" w:cs="Arial"/>
              </w:rPr>
            </w:pPr>
          </w:p>
        </w:tc>
      </w:tr>
      <w:tr w:rsidR="00813C02" w:rsidRPr="00813C02" w:rsidTr="00B51638">
        <w:tc>
          <w:tcPr>
            <w:tcW w:w="523" w:type="dxa"/>
          </w:tcPr>
          <w:p w:rsidR="00813C02" w:rsidRPr="00813C02" w:rsidRDefault="00813C02" w:rsidP="00813C02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813C02" w:rsidRPr="00813C02" w:rsidRDefault="00813C02" w:rsidP="00813C02">
            <w:pPr>
              <w:pStyle w:val="nummers"/>
              <w:rPr>
                <w:rFonts w:cs="Arial"/>
                <w:szCs w:val="24"/>
              </w:rPr>
            </w:pPr>
          </w:p>
        </w:tc>
        <w:tc>
          <w:tcPr>
            <w:tcW w:w="8357" w:type="dxa"/>
            <w:gridSpan w:val="2"/>
          </w:tcPr>
          <w:p w:rsidR="00813C02" w:rsidRPr="00813C02" w:rsidRDefault="00813C02" w:rsidP="00813C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8A3" w:rsidRDefault="009608A3">
      <w:pPr>
        <w:suppressAutoHyphens w:val="0"/>
        <w:rPr>
          <w:rFonts w:ascii="Arial" w:hAnsi="Arial" w:cs="Arial"/>
          <w:sz w:val="24"/>
        </w:rPr>
      </w:pPr>
      <w:bookmarkStart w:id="0" w:name="_GoBack"/>
      <w:bookmarkEnd w:id="0"/>
    </w:p>
    <w:sectPr w:rsidR="009608A3" w:rsidSect="00645753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1E" w:rsidRDefault="0001381E" w:rsidP="00BA28F7">
      <w:r>
        <w:separator/>
      </w:r>
    </w:p>
  </w:endnote>
  <w:endnote w:type="continuationSeparator" w:id="0">
    <w:p w:rsidR="0001381E" w:rsidRDefault="0001381E" w:rsidP="00B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1267575187"/>
      <w:docPartObj>
        <w:docPartGallery w:val="Page Numbers (Bottom of Page)"/>
        <w:docPartUnique/>
      </w:docPartObj>
    </w:sdtPr>
    <w:sdtEndPr/>
    <w:sdtContent>
      <w:p w:rsidR="00A44826" w:rsidRPr="002651C1" w:rsidRDefault="00A44826" w:rsidP="002651C1">
        <w:pPr>
          <w:pStyle w:val="Voettekst"/>
          <w:jc w:val="right"/>
          <w:rPr>
            <w:rFonts w:ascii="Arial" w:hAnsi="Arial" w:cs="Arial"/>
            <w:sz w:val="24"/>
          </w:rPr>
        </w:pPr>
        <w:r w:rsidRPr="002651C1">
          <w:rPr>
            <w:rFonts w:ascii="Arial" w:hAnsi="Arial" w:cs="Arial"/>
            <w:sz w:val="24"/>
          </w:rPr>
          <w:fldChar w:fldCharType="begin"/>
        </w:r>
        <w:r w:rsidRPr="002651C1">
          <w:rPr>
            <w:rFonts w:ascii="Arial" w:hAnsi="Arial" w:cs="Arial"/>
            <w:sz w:val="24"/>
          </w:rPr>
          <w:instrText>PAGE   \* MERGEFORMAT</w:instrText>
        </w:r>
        <w:r w:rsidRPr="002651C1">
          <w:rPr>
            <w:rFonts w:ascii="Arial" w:hAnsi="Arial" w:cs="Arial"/>
            <w:sz w:val="24"/>
          </w:rPr>
          <w:fldChar w:fldCharType="separate"/>
        </w:r>
        <w:r w:rsidR="000744C3">
          <w:rPr>
            <w:rFonts w:ascii="Arial" w:hAnsi="Arial" w:cs="Arial"/>
            <w:noProof/>
            <w:sz w:val="24"/>
          </w:rPr>
          <w:t>2</w:t>
        </w:r>
        <w:r w:rsidRPr="002651C1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1E" w:rsidRDefault="0001381E" w:rsidP="00BA28F7">
      <w:r>
        <w:separator/>
      </w:r>
    </w:p>
  </w:footnote>
  <w:footnote w:type="continuationSeparator" w:id="0">
    <w:p w:rsidR="0001381E" w:rsidRDefault="0001381E" w:rsidP="00BA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26" w:rsidRPr="00BA28F7" w:rsidRDefault="0001381E">
    <w:pPr>
      <w:pStyle w:val="Koptekst"/>
      <w:rPr>
        <w:rFonts w:ascii="Arial" w:hAnsi="Arial" w:cs="Arial"/>
      </w:rPr>
    </w:pPr>
    <w:sdt>
      <w:sdtPr>
        <w:rPr>
          <w:rFonts w:ascii="Arial" w:eastAsiaTheme="majorEastAsia" w:hAnsi="Arial" w:cs="Arial"/>
          <w:color w:val="4F81BD" w:themeColor="accent1"/>
          <w:sz w:val="24"/>
        </w:rPr>
        <w:alias w:val="Titel"/>
        <w:id w:val="78404852"/>
        <w:placeholder>
          <w:docPart w:val="1E26ACA515D94405B76CBC73B3354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Practica bij het onderwerp Zuren en basen</w:t>
        </w:r>
      </w:sdtContent>
    </w:sdt>
    <w:r w:rsidR="00A44826" w:rsidRPr="00BA28F7">
      <w:rPr>
        <w:rFonts w:ascii="Arial" w:eastAsiaTheme="majorEastAsia" w:hAnsi="Arial" w:cs="Arial"/>
        <w:color w:val="4F81BD" w:themeColor="accent1"/>
        <w:sz w:val="24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24"/>
        </w:rPr>
        <w:alias w:val="Datum"/>
        <w:id w:val="78404859"/>
        <w:placeholder>
          <w:docPart w:val="6E2C1984B2A44B419EC821027BDAA2E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nl-NL"/>
          <w:storeMappedDataAs w:val="dateTime"/>
          <w:calendar w:val="gregorian"/>
        </w:date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Scheikunde Havo 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73.5pt;height:38.25pt" o:bullet="t">
        <v:imagedata r:id="rId1" o:title="rect298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936EA"/>
    <w:multiLevelType w:val="hybridMultilevel"/>
    <w:tmpl w:val="1D8857E0"/>
    <w:lvl w:ilvl="0" w:tplc="C87821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324"/>
    <w:multiLevelType w:val="hybridMultilevel"/>
    <w:tmpl w:val="2982E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44823"/>
    <w:multiLevelType w:val="hybridMultilevel"/>
    <w:tmpl w:val="239A311C"/>
    <w:lvl w:ilvl="0" w:tplc="9E222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1C8E"/>
    <w:multiLevelType w:val="hybridMultilevel"/>
    <w:tmpl w:val="6786F9F8"/>
    <w:lvl w:ilvl="0" w:tplc="A272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26D0"/>
    <w:multiLevelType w:val="hybridMultilevel"/>
    <w:tmpl w:val="4D94A890"/>
    <w:lvl w:ilvl="0" w:tplc="B558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A5D59"/>
    <w:multiLevelType w:val="hybridMultilevel"/>
    <w:tmpl w:val="BC5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80717"/>
    <w:multiLevelType w:val="hybridMultilevel"/>
    <w:tmpl w:val="5A66790E"/>
    <w:lvl w:ilvl="0" w:tplc="6870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81C58"/>
    <w:multiLevelType w:val="hybridMultilevel"/>
    <w:tmpl w:val="3C202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6779B"/>
    <w:multiLevelType w:val="hybridMultilevel"/>
    <w:tmpl w:val="61AEB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47094"/>
    <w:multiLevelType w:val="hybridMultilevel"/>
    <w:tmpl w:val="82AC7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F7"/>
    <w:rsid w:val="0001381E"/>
    <w:rsid w:val="00031ED6"/>
    <w:rsid w:val="000744C3"/>
    <w:rsid w:val="00086E95"/>
    <w:rsid w:val="000A02D4"/>
    <w:rsid w:val="001602AC"/>
    <w:rsid w:val="0023117E"/>
    <w:rsid w:val="002651C1"/>
    <w:rsid w:val="002D4C63"/>
    <w:rsid w:val="002F1136"/>
    <w:rsid w:val="00373E61"/>
    <w:rsid w:val="00387906"/>
    <w:rsid w:val="003B299F"/>
    <w:rsid w:val="004C3020"/>
    <w:rsid w:val="00525945"/>
    <w:rsid w:val="005323F7"/>
    <w:rsid w:val="00645753"/>
    <w:rsid w:val="0066060D"/>
    <w:rsid w:val="006D662E"/>
    <w:rsid w:val="00733B78"/>
    <w:rsid w:val="0077455D"/>
    <w:rsid w:val="007E329B"/>
    <w:rsid w:val="007F42CD"/>
    <w:rsid w:val="00813C02"/>
    <w:rsid w:val="008403B5"/>
    <w:rsid w:val="008A413E"/>
    <w:rsid w:val="008F6C69"/>
    <w:rsid w:val="00907693"/>
    <w:rsid w:val="009608A3"/>
    <w:rsid w:val="00970D4D"/>
    <w:rsid w:val="0097756D"/>
    <w:rsid w:val="00A44826"/>
    <w:rsid w:val="00AF520F"/>
    <w:rsid w:val="00B13D28"/>
    <w:rsid w:val="00B51638"/>
    <w:rsid w:val="00BA28F7"/>
    <w:rsid w:val="00BA2CD3"/>
    <w:rsid w:val="00BF5E6B"/>
    <w:rsid w:val="00C12C9F"/>
    <w:rsid w:val="00D056D5"/>
    <w:rsid w:val="00D241C8"/>
    <w:rsid w:val="00D27BF5"/>
    <w:rsid w:val="00DD427C"/>
    <w:rsid w:val="00E14D8D"/>
    <w:rsid w:val="00E83DA6"/>
    <w:rsid w:val="00EC4D72"/>
    <w:rsid w:val="00ED7306"/>
    <w:rsid w:val="00F176D4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6ACA515D94405B76CBC73B3354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FB8D9-4654-4C12-9E31-FA39D910C925}"/>
      </w:docPartPr>
      <w:docPartBody>
        <w:p w:rsidR="002D2818" w:rsidRDefault="002D2818" w:rsidP="002D2818">
          <w:pPr>
            <w:pStyle w:val="1E26ACA515D94405B76CBC73B335430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[Geef de titel van het document op]</w:t>
          </w:r>
        </w:p>
      </w:docPartBody>
    </w:docPart>
    <w:docPart>
      <w:docPartPr>
        <w:name w:val="6E2C1984B2A44B419EC821027BDAA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6E094-997E-4BA6-A2B4-94F1BCB48EC3}"/>
      </w:docPartPr>
      <w:docPartBody>
        <w:p w:rsidR="002D2818" w:rsidRDefault="002D2818" w:rsidP="002D2818">
          <w:pPr>
            <w:pStyle w:val="6E2C1984B2A44B419EC821027BDAA2E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8"/>
    <w:rsid w:val="002D2818"/>
    <w:rsid w:val="009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Scheikunde Havo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Practica bij het onderwerp Zuren en basen</vt:lpstr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bij het onderwerp Zuren en basen</dc:title>
  <dc:creator>Harriet</dc:creator>
  <cp:lastModifiedBy>Harriet</cp:lastModifiedBy>
  <cp:revision>3</cp:revision>
  <dcterms:created xsi:type="dcterms:W3CDTF">2017-04-23T15:42:00Z</dcterms:created>
  <dcterms:modified xsi:type="dcterms:W3CDTF">2017-04-23T15:45:00Z</dcterms:modified>
</cp:coreProperties>
</file>