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87" w:rsidRPr="00850097" w:rsidRDefault="00950A87" w:rsidP="00950A87">
      <w:pPr>
        <w:pStyle w:val="Title"/>
        <w:spacing w:before="0"/>
        <w:rPr>
          <w:b/>
        </w:rPr>
      </w:pPr>
      <w:r>
        <w:rPr>
          <w:b/>
        </w:rPr>
        <w:t>Oppervlakte driehoek</w:t>
      </w:r>
    </w:p>
    <w:p w:rsidR="00950A87" w:rsidRPr="00C86F10" w:rsidRDefault="00950A87" w:rsidP="00950A87">
      <w:pPr>
        <w:spacing w:after="0"/>
        <w:rPr>
          <w:sz w:val="21"/>
          <w:szCs w:val="21"/>
        </w:rPr>
      </w:pPr>
      <w:r>
        <w:rPr>
          <w:b/>
          <w:sz w:val="21"/>
          <w:szCs w:val="21"/>
        </w:rPr>
        <w:t>Klas</w:t>
      </w:r>
      <w:r>
        <w:rPr>
          <w:sz w:val="21"/>
          <w:szCs w:val="21"/>
        </w:rPr>
        <w:t xml:space="preserve">:   3 HAVO  </w:t>
      </w:r>
    </w:p>
    <w:p w:rsidR="00950A87" w:rsidRPr="00C86F10" w:rsidRDefault="00950A87" w:rsidP="00950A87">
      <w:pPr>
        <w:spacing w:after="0"/>
        <w:rPr>
          <w:sz w:val="21"/>
          <w:szCs w:val="21"/>
        </w:rPr>
      </w:pPr>
      <w:r>
        <w:rPr>
          <w:b/>
          <w:sz w:val="21"/>
          <w:szCs w:val="21"/>
        </w:rPr>
        <w:t>Onderwerp</w:t>
      </w:r>
      <w:r>
        <w:rPr>
          <w:sz w:val="21"/>
          <w:szCs w:val="21"/>
        </w:rPr>
        <w:t xml:space="preserve">:   </w:t>
      </w:r>
      <w:r>
        <w:rPr>
          <w:sz w:val="21"/>
          <w:szCs w:val="21"/>
        </w:rPr>
        <w:br/>
        <w:t>Goniometrie + vlakke meetkunde</w:t>
      </w:r>
      <w:r>
        <w:rPr>
          <w:sz w:val="21"/>
          <w:szCs w:val="21"/>
        </w:rPr>
        <w:br/>
      </w:r>
    </w:p>
    <w:p w:rsidR="00950A87" w:rsidRDefault="00950A87" w:rsidP="00950A87">
      <w:pPr>
        <w:contextualSpacing/>
      </w:pPr>
      <w:r>
        <w:rPr>
          <w:b/>
          <w:sz w:val="21"/>
          <w:szCs w:val="21"/>
        </w:rPr>
        <w:t>Leerd</w:t>
      </w:r>
      <w:r w:rsidRPr="00100059">
        <w:rPr>
          <w:b/>
          <w:sz w:val="21"/>
          <w:szCs w:val="21"/>
        </w:rPr>
        <w:t>oel</w:t>
      </w:r>
      <w:r>
        <w:rPr>
          <w:sz w:val="21"/>
          <w:szCs w:val="21"/>
        </w:rPr>
        <w:t xml:space="preserve">: </w:t>
      </w:r>
      <w:r>
        <w:rPr>
          <w:sz w:val="21"/>
          <w:szCs w:val="21"/>
        </w:rPr>
        <w:br/>
        <w:t>Leerlingen leren zelf de strategie te bepalen</w:t>
      </w:r>
      <w:r w:rsidRPr="00331A9E">
        <w:rPr>
          <w:sz w:val="21"/>
          <w:szCs w:val="21"/>
        </w:rPr>
        <w:t>.</w:t>
      </w:r>
    </w:p>
    <w:p w:rsidR="00950A87" w:rsidRPr="00331A9E" w:rsidRDefault="00950A87" w:rsidP="00950A87">
      <w:pPr>
        <w:contextualSpacing/>
      </w:pPr>
    </w:p>
    <w:p w:rsidR="00950A87" w:rsidRPr="00483934" w:rsidRDefault="00950A87" w:rsidP="00950A87">
      <w:pPr>
        <w:spacing w:after="0"/>
        <w:rPr>
          <w:sz w:val="21"/>
          <w:szCs w:val="21"/>
        </w:rPr>
      </w:pPr>
      <w:r w:rsidRPr="00100059">
        <w:rPr>
          <w:b/>
          <w:sz w:val="21"/>
          <w:szCs w:val="21"/>
        </w:rPr>
        <w:t>Omschrijving</w:t>
      </w:r>
      <w:r>
        <w:rPr>
          <w:sz w:val="21"/>
          <w:szCs w:val="21"/>
        </w:rPr>
        <w:t xml:space="preserve">: </w:t>
      </w:r>
      <w:r>
        <w:rPr>
          <w:sz w:val="21"/>
          <w:szCs w:val="21"/>
        </w:rPr>
        <w:br/>
        <w:t>De oppervlakte van een gelijkbenige driehoek moet worden berekend.</w:t>
      </w:r>
      <w:r>
        <w:rPr>
          <w:sz w:val="21"/>
          <w:szCs w:val="21"/>
        </w:rPr>
        <w:br/>
        <w:t>Er zijn één lengte en één hoek gegeven.  De</w:t>
      </w:r>
      <w:r w:rsidRPr="00331A9E">
        <w:rPr>
          <w:sz w:val="21"/>
          <w:szCs w:val="21"/>
        </w:rPr>
        <w:t xml:space="preserve"> tussenstappen</w:t>
      </w:r>
      <w:r>
        <w:rPr>
          <w:sz w:val="21"/>
          <w:szCs w:val="21"/>
        </w:rPr>
        <w:t xml:space="preserve"> uit de opdracht zijn weggelaten, waardoor de</w:t>
      </w:r>
      <w:r w:rsidRPr="00331A9E">
        <w:rPr>
          <w:sz w:val="21"/>
          <w:szCs w:val="21"/>
        </w:rPr>
        <w:t xml:space="preserve"> leerlingen dus z</w:t>
      </w:r>
      <w:r>
        <w:rPr>
          <w:sz w:val="21"/>
          <w:szCs w:val="21"/>
        </w:rPr>
        <w:t>elf de strategie moeten bepalen: Welke ‘hoogte’ kan er berekend worden? Welke ‘basis’ hoort daarbij? Hoe kan de bijbehorende ‘basis’ berekend worden?</w:t>
      </w:r>
    </w:p>
    <w:p w:rsidR="00950A87" w:rsidRPr="00850097" w:rsidRDefault="00950A87" w:rsidP="00950A87">
      <w:pPr>
        <w:spacing w:after="0"/>
        <w:rPr>
          <w:sz w:val="21"/>
          <w:szCs w:val="21"/>
        </w:rPr>
      </w:pPr>
      <w:r w:rsidRPr="00100059">
        <w:rPr>
          <w:b/>
          <w:sz w:val="21"/>
          <w:szCs w:val="21"/>
        </w:rPr>
        <w:t>Past bij</w:t>
      </w:r>
      <w:r>
        <w:rPr>
          <w:sz w:val="21"/>
          <w:szCs w:val="21"/>
        </w:rPr>
        <w:t xml:space="preserve">: </w:t>
      </w:r>
      <w:r>
        <w:rPr>
          <w:sz w:val="21"/>
          <w:szCs w:val="21"/>
        </w:rPr>
        <w:br/>
        <w:t>Moderne Wiskunde , Editie 10, 3 HAVO Hoofdstuk H7</w:t>
      </w:r>
    </w:p>
    <w:p w:rsidR="00950A87" w:rsidRPr="00520A18" w:rsidRDefault="00950A87" w:rsidP="00950A87">
      <w:pPr>
        <w:pStyle w:val="Heading1"/>
      </w:pPr>
      <w:r w:rsidRPr="00520A18">
        <w:t>Op</w:t>
      </w:r>
      <w:r>
        <w:t>dracht</w:t>
      </w:r>
    </w:p>
    <w:p w:rsidR="00950A87" w:rsidRDefault="00950A87" w:rsidP="00950A87">
      <w:pPr>
        <w:contextualSpacing/>
        <w:rPr>
          <w:sz w:val="21"/>
          <w:szCs w:val="21"/>
        </w:rPr>
      </w:pPr>
      <w:r>
        <w:rPr>
          <w:noProof/>
        </w:rPr>
        <w:drawing>
          <wp:anchor distT="0" distB="0" distL="114300" distR="114300" simplePos="0" relativeHeight="251659264" behindDoc="0" locked="0" layoutInCell="1" allowOverlap="1">
            <wp:simplePos x="0" y="0"/>
            <wp:positionH relativeFrom="margin">
              <wp:posOffset>3919855</wp:posOffset>
            </wp:positionH>
            <wp:positionV relativeFrom="paragraph">
              <wp:posOffset>269875</wp:posOffset>
            </wp:positionV>
            <wp:extent cx="1819275" cy="22879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228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A87" w:rsidRDefault="00950A87" w:rsidP="00950A87">
      <w:pPr>
        <w:contextualSpacing/>
        <w:rPr>
          <w:sz w:val="21"/>
          <w:szCs w:val="21"/>
        </w:rPr>
      </w:pPr>
    </w:p>
    <w:p w:rsidR="00950A87" w:rsidRPr="00A712B6" w:rsidRDefault="00950A87" w:rsidP="00950A87">
      <w:pPr>
        <w:contextualSpacing/>
        <w:rPr>
          <w:sz w:val="21"/>
          <w:szCs w:val="21"/>
        </w:rPr>
      </w:pPr>
      <w:r w:rsidRPr="00A712B6">
        <w:rPr>
          <w:sz w:val="21"/>
          <w:szCs w:val="21"/>
        </w:rPr>
        <w:t xml:space="preserve">Gegeven een gelijkbenige driehoek </w:t>
      </w:r>
      <w:r w:rsidRPr="00A712B6">
        <w:rPr>
          <w:i/>
          <w:sz w:val="21"/>
          <w:szCs w:val="21"/>
        </w:rPr>
        <w:t>ABC</w:t>
      </w:r>
      <w:r w:rsidRPr="00A712B6">
        <w:rPr>
          <w:sz w:val="21"/>
          <w:szCs w:val="21"/>
        </w:rPr>
        <w:t>.</w:t>
      </w:r>
    </w:p>
    <w:p w:rsidR="00950A87" w:rsidRPr="00E97204" w:rsidRDefault="00950A87" w:rsidP="00950A87">
      <w:pPr>
        <w:contextualSpacing/>
        <w:rPr>
          <w:rFonts w:eastAsia="MS Mincho"/>
          <w:sz w:val="21"/>
          <w:szCs w:val="21"/>
        </w:rPr>
      </w:pPr>
    </w:p>
    <w:p w:rsidR="00950A87" w:rsidRDefault="00950A87" w:rsidP="00950A87">
      <w:pPr>
        <w:contextualSpacing/>
        <w:rPr>
          <w:rFonts w:eastAsia="MS Mincho"/>
          <w:sz w:val="21"/>
          <w:szCs w:val="21"/>
        </w:rPr>
      </w:pPr>
      <m:oMath>
        <m:r>
          <w:rPr>
            <w:rFonts w:ascii="Cambria Math" w:hAnsi="Cambria Math"/>
          </w:rPr>
          <m:t>∠ABC=7</m:t>
        </m:r>
        <m:sSup>
          <m:sSupPr>
            <m:ctrlPr>
              <w:rPr>
                <w:rFonts w:ascii="Cambria Math" w:hAnsi="Cambria Math"/>
                <w:i/>
              </w:rPr>
            </m:ctrlPr>
          </m:sSupPr>
          <m:e>
            <m:r>
              <w:rPr>
                <w:rFonts w:ascii="Cambria Math" w:hAnsi="Cambria Math"/>
              </w:rPr>
              <m:t>0</m:t>
            </m:r>
          </m:e>
          <m:sup>
            <m:r>
              <w:rPr>
                <w:rFonts w:ascii="Cambria Math" w:hAnsi="Cambria Math"/>
              </w:rPr>
              <m:t>o</m:t>
            </m:r>
          </m:sup>
        </m:sSup>
      </m:oMath>
      <w:r w:rsidR="00D568A9">
        <w:rPr>
          <w:rFonts w:eastAsia="MS Mincho"/>
          <w:sz w:val="21"/>
          <w:szCs w:val="21"/>
        </w:rPr>
        <w:t xml:space="preserve"> </w:t>
      </w:r>
      <w:r w:rsidR="00D568A9">
        <w:rPr>
          <w:rFonts w:eastAsia="MS Mincho"/>
          <w:sz w:val="21"/>
          <w:szCs w:val="21"/>
        </w:rPr>
        <w:tab/>
      </w:r>
      <m:oMath>
        <m:r>
          <w:rPr>
            <w:rFonts w:ascii="Cambria Math" w:hAnsi="Cambria Math"/>
          </w:rPr>
          <m:t>AB=10 cm</m:t>
        </m:r>
      </m:oMath>
    </w:p>
    <w:p w:rsidR="00950A87" w:rsidRPr="00950A87" w:rsidRDefault="00950A87" w:rsidP="00950A87">
      <w:pPr>
        <w:contextualSpacing/>
        <w:rPr>
          <w:rFonts w:eastAsia="MS Mincho"/>
          <w:sz w:val="21"/>
          <w:szCs w:val="21"/>
        </w:rPr>
      </w:pPr>
    </w:p>
    <w:p w:rsidR="00950A87" w:rsidRPr="00A712B6" w:rsidRDefault="00950A87" w:rsidP="00950A87">
      <w:pPr>
        <w:contextualSpacing/>
        <w:rPr>
          <w:sz w:val="21"/>
          <w:szCs w:val="21"/>
        </w:rPr>
      </w:pPr>
      <w:r w:rsidRPr="00A712B6">
        <w:rPr>
          <w:sz w:val="21"/>
          <w:szCs w:val="21"/>
        </w:rPr>
        <w:t xml:space="preserve">Bereken de oppervlakte van driehoek </w:t>
      </w:r>
      <w:r w:rsidRPr="00A712B6">
        <w:rPr>
          <w:i/>
          <w:sz w:val="21"/>
          <w:szCs w:val="21"/>
        </w:rPr>
        <w:t>ABC</w:t>
      </w:r>
      <w:r>
        <w:rPr>
          <w:i/>
          <w:sz w:val="21"/>
          <w:szCs w:val="21"/>
        </w:rPr>
        <w:t>.</w:t>
      </w:r>
    </w:p>
    <w:p w:rsidR="00950A87" w:rsidRDefault="00950A87" w:rsidP="00950A87">
      <w:pPr>
        <w:contextualSpacing/>
        <w:rPr>
          <w:noProof/>
        </w:rPr>
      </w:pPr>
    </w:p>
    <w:p w:rsidR="00950A87" w:rsidRDefault="00950A87" w:rsidP="00950A87">
      <w:pPr>
        <w:contextualSpacing/>
        <w:rPr>
          <w:noProof/>
        </w:rPr>
      </w:pPr>
    </w:p>
    <w:p w:rsidR="00950A87" w:rsidRPr="00B52F4B" w:rsidRDefault="00950A87" w:rsidP="00950A87">
      <w:pPr>
        <w:contextualSpacing/>
        <w:rPr>
          <w:i/>
          <w:noProof/>
          <w:sz w:val="21"/>
          <w:szCs w:val="21"/>
        </w:rPr>
      </w:pPr>
      <w:bookmarkStart w:id="0" w:name="_GoBack"/>
      <w:bookmarkEnd w:id="0"/>
      <w:r w:rsidRPr="00B52F4B">
        <w:rPr>
          <w:i/>
          <w:noProof/>
          <w:sz w:val="21"/>
          <w:szCs w:val="21"/>
        </w:rPr>
        <w:t>Mogelijke uitwerking:</w:t>
      </w:r>
    </w:p>
    <w:p w:rsidR="00950A87" w:rsidRDefault="00950A87" w:rsidP="00950A87">
      <w:pPr>
        <w:contextualSpacing/>
        <w:rPr>
          <w:sz w:val="21"/>
          <w:szCs w:val="21"/>
        </w:rPr>
      </w:pPr>
    </w:p>
    <w:p w:rsidR="00950A87" w:rsidRPr="00A77E4C" w:rsidRDefault="00950A87" w:rsidP="00950A87">
      <w:pPr>
        <w:contextualSpacing/>
        <w:rPr>
          <w:sz w:val="21"/>
          <w:szCs w:val="21"/>
        </w:rPr>
      </w:pPr>
      <w:r>
        <w:rPr>
          <w:sz w:val="21"/>
          <w:szCs w:val="21"/>
        </w:rPr>
        <w:t>Neem AA’ loodrecht op BC.</w:t>
      </w:r>
    </w:p>
    <w:p w:rsidR="00950A87" w:rsidRPr="009C7712" w:rsidRDefault="00950A87" w:rsidP="00950A87">
      <w:pPr>
        <w:contextualSpacing/>
        <w:rPr>
          <w:lang w:val="es-ES"/>
        </w:rPr>
      </w:pPr>
      <w:r w:rsidRPr="009C7712">
        <w:rPr>
          <w:lang w:val="es-ES"/>
        </w:rPr>
        <w:t xml:space="preserve">BA’ = 10 ∙ </w:t>
      </w:r>
      <w:proofErr w:type="spellStart"/>
      <w:r w:rsidRPr="009C7712">
        <w:rPr>
          <w:lang w:val="es-ES"/>
        </w:rPr>
        <w:t>cos</w:t>
      </w:r>
      <w:proofErr w:type="spellEnd"/>
      <w:r w:rsidRPr="009C7712">
        <w:rPr>
          <w:lang w:val="es-ES"/>
        </w:rPr>
        <w:t>(70) =  3,42</w:t>
      </w:r>
      <w:r w:rsidRPr="009C7712">
        <w:rPr>
          <w:lang w:val="es-ES"/>
        </w:rPr>
        <w:br/>
        <w:t>AA’ = 10 ∙ sin(70) = 9,397</w:t>
      </w:r>
      <w:r w:rsidRPr="009C7712">
        <w:rPr>
          <w:lang w:val="es-ES"/>
        </w:rPr>
        <w:br/>
      </w:r>
      <w:proofErr w:type="spellStart"/>
      <w:r w:rsidRPr="009C7712">
        <w:rPr>
          <w:lang w:val="es-ES"/>
        </w:rPr>
        <w:t>Opp</w:t>
      </w:r>
      <w:proofErr w:type="spellEnd"/>
      <w:r w:rsidRPr="009C7712">
        <w:rPr>
          <w:lang w:val="es-ES"/>
        </w:rPr>
        <w:t xml:space="preserve"> = 3,42 ∙ 9,397 = 32,14</w:t>
      </w:r>
    </w:p>
    <w:p w:rsidR="00950A87" w:rsidRPr="009C7712" w:rsidRDefault="00950A87" w:rsidP="00950A87">
      <w:pPr>
        <w:rPr>
          <w:noProof/>
          <w:lang w:val="es-ES"/>
        </w:rPr>
      </w:pPr>
    </w:p>
    <w:p w:rsidR="00950A87" w:rsidRPr="00520A18" w:rsidRDefault="00950A87" w:rsidP="00950A87">
      <w:pPr>
        <w:pStyle w:val="Heading1"/>
        <w:pBdr>
          <w:top w:val="single" w:sz="24" w:space="1" w:color="4F81BD"/>
        </w:pBdr>
      </w:pPr>
      <w:r>
        <w:t>Gebruik in de klas</w:t>
      </w:r>
    </w:p>
    <w:p w:rsidR="00950A87" w:rsidRDefault="00950A87" w:rsidP="00950A87">
      <w:pPr>
        <w:spacing w:after="0"/>
        <w:rPr>
          <w:sz w:val="21"/>
          <w:szCs w:val="21"/>
        </w:rPr>
      </w:pPr>
      <w:r>
        <w:rPr>
          <w:b/>
          <w:sz w:val="21"/>
          <w:szCs w:val="21"/>
        </w:rPr>
        <w:t>Voorkennis leerlingen</w:t>
      </w:r>
      <w:r>
        <w:rPr>
          <w:sz w:val="21"/>
          <w:szCs w:val="21"/>
        </w:rPr>
        <w:t>:</w:t>
      </w:r>
      <w:r>
        <w:rPr>
          <w:sz w:val="21"/>
          <w:szCs w:val="21"/>
        </w:rPr>
        <w:br/>
        <w:t xml:space="preserve">Leerlingen kunnen rekenen met sinus, cosinus en tangens in een rechthoekige driehoek. </w:t>
      </w:r>
      <w:r>
        <w:rPr>
          <w:sz w:val="21"/>
          <w:szCs w:val="21"/>
        </w:rPr>
        <w:br/>
        <w:t>Eigenschappen gelijkbenige driehoeken</w:t>
      </w:r>
    </w:p>
    <w:p w:rsidR="00950A87" w:rsidRDefault="00950A87" w:rsidP="00950A87">
      <w:pPr>
        <w:spacing w:after="0"/>
        <w:rPr>
          <w:sz w:val="21"/>
          <w:szCs w:val="21"/>
        </w:rPr>
      </w:pPr>
      <w:r>
        <w:rPr>
          <w:sz w:val="21"/>
          <w:szCs w:val="21"/>
        </w:rPr>
        <w:t>Eigenschappen middelloodlijn/deellijn in een gelijkbenige driehoek.</w:t>
      </w:r>
      <w:r>
        <w:rPr>
          <w:sz w:val="21"/>
          <w:szCs w:val="21"/>
        </w:rPr>
        <w:br/>
        <w:t>Eventueel de stelling van Pythagoras.</w:t>
      </w:r>
    </w:p>
    <w:p w:rsidR="00950A87" w:rsidRPr="00176434" w:rsidRDefault="00950A87" w:rsidP="00950A87">
      <w:pPr>
        <w:spacing w:after="0"/>
        <w:rPr>
          <w:sz w:val="21"/>
          <w:szCs w:val="21"/>
        </w:rPr>
      </w:pPr>
      <w:r w:rsidRPr="00176434">
        <w:rPr>
          <w:b/>
          <w:sz w:val="21"/>
          <w:szCs w:val="21"/>
        </w:rPr>
        <w:lastRenderedPageBreak/>
        <w:t>Voorbereiding docent</w:t>
      </w:r>
      <w:r w:rsidRPr="00176434">
        <w:rPr>
          <w:sz w:val="21"/>
          <w:szCs w:val="21"/>
        </w:rPr>
        <w:t>:</w:t>
      </w:r>
      <w:r w:rsidRPr="00176434">
        <w:rPr>
          <w:sz w:val="21"/>
          <w:szCs w:val="21"/>
        </w:rPr>
        <w:br/>
      </w:r>
      <w:r>
        <w:rPr>
          <w:sz w:val="21"/>
          <w:szCs w:val="21"/>
        </w:rPr>
        <w:t>Projectie van de driehoek op de beamer of de opdracht uitdelen in groepjes.</w:t>
      </w:r>
    </w:p>
    <w:p w:rsidR="00950A87" w:rsidRPr="00176434" w:rsidRDefault="00950A87" w:rsidP="00950A87">
      <w:pPr>
        <w:spacing w:after="0"/>
        <w:rPr>
          <w:sz w:val="21"/>
          <w:szCs w:val="21"/>
        </w:rPr>
      </w:pPr>
      <w:r w:rsidRPr="00176434">
        <w:rPr>
          <w:b/>
          <w:sz w:val="21"/>
          <w:szCs w:val="21"/>
        </w:rPr>
        <w:t>Hoe uit te voeren?</w:t>
      </w:r>
      <w:r w:rsidRPr="00176434">
        <w:rPr>
          <w:sz w:val="21"/>
          <w:szCs w:val="21"/>
        </w:rPr>
        <w:t>:</w:t>
      </w:r>
    </w:p>
    <w:p w:rsidR="00950A87" w:rsidRDefault="00950A87" w:rsidP="00950A87">
      <w:pPr>
        <w:numPr>
          <w:ilvl w:val="0"/>
          <w:numId w:val="1"/>
        </w:numPr>
        <w:spacing w:after="0"/>
        <w:rPr>
          <w:sz w:val="21"/>
          <w:szCs w:val="21"/>
        </w:rPr>
      </w:pPr>
      <w:r>
        <w:rPr>
          <w:sz w:val="21"/>
          <w:szCs w:val="21"/>
        </w:rPr>
        <w:t>De docent projecteert de opdracht op het bord en geeft als opdracht om de oppervlakte van driehoek ABC te berekenen.</w:t>
      </w:r>
    </w:p>
    <w:p w:rsidR="00950A87" w:rsidRDefault="00950A87" w:rsidP="00950A87">
      <w:pPr>
        <w:numPr>
          <w:ilvl w:val="0"/>
          <w:numId w:val="1"/>
        </w:numPr>
        <w:spacing w:after="0"/>
        <w:rPr>
          <w:sz w:val="21"/>
          <w:szCs w:val="21"/>
        </w:rPr>
      </w:pPr>
      <w:r>
        <w:rPr>
          <w:sz w:val="21"/>
          <w:szCs w:val="21"/>
        </w:rPr>
        <w:t>Leerlingen krijgen een paar minuten om hierover na te denken.</w:t>
      </w:r>
    </w:p>
    <w:p w:rsidR="00950A87" w:rsidRPr="00A95694" w:rsidRDefault="00950A87" w:rsidP="00950A87">
      <w:pPr>
        <w:numPr>
          <w:ilvl w:val="0"/>
          <w:numId w:val="1"/>
        </w:numPr>
        <w:spacing w:after="0"/>
        <w:rPr>
          <w:sz w:val="21"/>
          <w:szCs w:val="21"/>
        </w:rPr>
      </w:pPr>
      <w:r>
        <w:rPr>
          <w:sz w:val="21"/>
          <w:szCs w:val="21"/>
        </w:rPr>
        <w:t>Daarna  kunnen de eigenschappen van gelijkbenige driehoeken, deellijnen en middelloodlijn op het bord gezet worden. Laat de leerlingen maar dingen benoemen. Zet deze op het bord en bekijk later wat je ervan kunt gebruiken. Leerlingen leren dan ook te schiften.</w:t>
      </w:r>
      <w:r>
        <w:rPr>
          <w:sz w:val="21"/>
          <w:szCs w:val="21"/>
        </w:rPr>
        <w:br/>
      </w:r>
    </w:p>
    <w:p w:rsidR="00950A87" w:rsidRPr="00A95694" w:rsidRDefault="00950A87" w:rsidP="00950A87">
      <w:pPr>
        <w:numPr>
          <w:ilvl w:val="0"/>
          <w:numId w:val="1"/>
        </w:numPr>
        <w:spacing w:after="0"/>
        <w:contextualSpacing/>
        <w:rPr>
          <w:sz w:val="21"/>
          <w:szCs w:val="21"/>
        </w:rPr>
      </w:pPr>
      <w:r>
        <w:rPr>
          <w:sz w:val="21"/>
          <w:szCs w:val="21"/>
        </w:rPr>
        <w:t xml:space="preserve">Tenslotte wordt de opdracht nabesproken, waarbij gereflecteerd wordt op de gemaakte keuzes; </w:t>
      </w:r>
      <w:r>
        <w:rPr>
          <w:sz w:val="21"/>
          <w:szCs w:val="21"/>
        </w:rPr>
        <w:br/>
        <w:t>Zou je AA’ ook op een andere manier kunnen berekenen etc.</w:t>
      </w:r>
      <w:r>
        <w:rPr>
          <w:sz w:val="21"/>
          <w:szCs w:val="21"/>
        </w:rPr>
        <w:br/>
      </w:r>
    </w:p>
    <w:p w:rsidR="00950A87" w:rsidRPr="00176434" w:rsidRDefault="00950A87" w:rsidP="00950A87">
      <w:pPr>
        <w:spacing w:after="0"/>
        <w:contextualSpacing/>
        <w:rPr>
          <w:sz w:val="21"/>
          <w:szCs w:val="21"/>
        </w:rPr>
      </w:pPr>
      <w:r w:rsidRPr="00176434">
        <w:rPr>
          <w:b/>
          <w:sz w:val="21"/>
          <w:szCs w:val="21"/>
        </w:rPr>
        <w:t>Wat hierna?</w:t>
      </w:r>
      <w:r w:rsidRPr="00176434">
        <w:rPr>
          <w:sz w:val="21"/>
          <w:szCs w:val="21"/>
        </w:rPr>
        <w:t>:</w:t>
      </w:r>
    </w:p>
    <w:p w:rsidR="00950A87" w:rsidRPr="00F1530B" w:rsidRDefault="00950A87" w:rsidP="00950A87">
      <w:pPr>
        <w:spacing w:after="0"/>
        <w:rPr>
          <w:sz w:val="21"/>
          <w:szCs w:val="21"/>
        </w:rPr>
      </w:pPr>
      <w:r>
        <w:rPr>
          <w:sz w:val="21"/>
          <w:szCs w:val="21"/>
        </w:rPr>
        <w:t>Het is van belang dat je als docent na de opdracht reflecteert, met als doel de leerlingen te laten nadenken voordat ze beginnen. De nadruk ligt op de strategie en niet op het rekenwerk.</w:t>
      </w:r>
    </w:p>
    <w:p w:rsidR="00950A87" w:rsidRPr="00F1530B" w:rsidRDefault="00950A87" w:rsidP="00950A87">
      <w:pPr>
        <w:spacing w:after="0"/>
        <w:rPr>
          <w:sz w:val="21"/>
          <w:szCs w:val="21"/>
        </w:rPr>
      </w:pPr>
      <w:r w:rsidRPr="00F1530B">
        <w:rPr>
          <w:b/>
          <w:sz w:val="21"/>
          <w:szCs w:val="21"/>
        </w:rPr>
        <w:t>Tips</w:t>
      </w:r>
      <w:r w:rsidRPr="00F1530B">
        <w:rPr>
          <w:sz w:val="21"/>
          <w:szCs w:val="21"/>
        </w:rPr>
        <w:t>:</w:t>
      </w:r>
    </w:p>
    <w:p w:rsidR="00950A87" w:rsidRPr="00F1530B" w:rsidRDefault="00950A87" w:rsidP="00950A87">
      <w:pPr>
        <w:numPr>
          <w:ilvl w:val="0"/>
          <w:numId w:val="2"/>
        </w:numPr>
        <w:contextualSpacing/>
        <w:rPr>
          <w:sz w:val="21"/>
          <w:szCs w:val="21"/>
        </w:rPr>
      </w:pPr>
      <w:r w:rsidRPr="00F1530B">
        <w:rPr>
          <w:sz w:val="21"/>
          <w:szCs w:val="21"/>
        </w:rPr>
        <w:t>Probeer de nadruk te leggen op: ‘wat weet je al</w:t>
      </w:r>
      <w:r>
        <w:rPr>
          <w:sz w:val="21"/>
          <w:szCs w:val="21"/>
        </w:rPr>
        <w:t xml:space="preserve"> en wat zou je willen weten?’</w:t>
      </w:r>
      <w:r w:rsidRPr="00F1530B">
        <w:rPr>
          <w:sz w:val="21"/>
          <w:szCs w:val="21"/>
        </w:rPr>
        <w:t>.</w:t>
      </w:r>
    </w:p>
    <w:p w:rsidR="00950A87" w:rsidRPr="00F1530B" w:rsidRDefault="00950A87" w:rsidP="00950A87">
      <w:pPr>
        <w:numPr>
          <w:ilvl w:val="0"/>
          <w:numId w:val="2"/>
        </w:numPr>
        <w:contextualSpacing/>
        <w:rPr>
          <w:sz w:val="21"/>
          <w:szCs w:val="21"/>
        </w:rPr>
      </w:pPr>
      <w:r w:rsidRPr="00F1530B">
        <w:rPr>
          <w:sz w:val="21"/>
          <w:szCs w:val="21"/>
        </w:rPr>
        <w:t xml:space="preserve">Leg de nadruk op </w:t>
      </w:r>
      <w:r>
        <w:rPr>
          <w:sz w:val="21"/>
          <w:szCs w:val="21"/>
        </w:rPr>
        <w:t>de reflectie aan het einde van de les. (Deze les is niet bedoeld om alles netjes uit te werken, maar om helderheid in het proces te krijgen.)</w:t>
      </w:r>
    </w:p>
    <w:p w:rsidR="00950A87" w:rsidRPr="00F1530B" w:rsidRDefault="00950A87" w:rsidP="00950A87">
      <w:pPr>
        <w:ind w:left="720"/>
        <w:contextualSpacing/>
        <w:rPr>
          <w:b/>
          <w:sz w:val="21"/>
          <w:szCs w:val="21"/>
        </w:rPr>
      </w:pPr>
    </w:p>
    <w:p w:rsidR="00950A87" w:rsidRPr="00F1530B" w:rsidRDefault="00950A87" w:rsidP="00950A87">
      <w:pPr>
        <w:spacing w:after="0"/>
        <w:rPr>
          <w:sz w:val="21"/>
          <w:szCs w:val="21"/>
        </w:rPr>
      </w:pPr>
      <w:r w:rsidRPr="00F1530B">
        <w:rPr>
          <w:b/>
          <w:sz w:val="21"/>
          <w:szCs w:val="21"/>
        </w:rPr>
        <w:t>Vragen en hints om leerlingen te helpen</w:t>
      </w:r>
      <w:r w:rsidRPr="00F1530B">
        <w:rPr>
          <w:sz w:val="21"/>
          <w:szCs w:val="21"/>
        </w:rPr>
        <w:t>:</w:t>
      </w:r>
    </w:p>
    <w:p w:rsidR="00950A87" w:rsidRDefault="00950A87" w:rsidP="00950A87">
      <w:pPr>
        <w:numPr>
          <w:ilvl w:val="0"/>
          <w:numId w:val="3"/>
        </w:numPr>
        <w:spacing w:after="0"/>
        <w:contextualSpacing/>
        <w:rPr>
          <w:sz w:val="21"/>
          <w:szCs w:val="21"/>
        </w:rPr>
      </w:pPr>
      <w:r>
        <w:rPr>
          <w:sz w:val="21"/>
          <w:szCs w:val="21"/>
        </w:rPr>
        <w:t>Welke methode zou je willen gebruiken. Welke gegevens heb je daarbij nodig? Kun je deze berekenen? Ja -&gt; doen, nee -&gt; waar vind je een andere basis en hoogte die je wel kunt berekenen?</w:t>
      </w:r>
    </w:p>
    <w:p w:rsidR="00950A87" w:rsidRPr="00B565CC" w:rsidRDefault="00950A87" w:rsidP="00950A87">
      <w:pPr>
        <w:numPr>
          <w:ilvl w:val="0"/>
          <w:numId w:val="3"/>
        </w:numPr>
        <w:spacing w:after="0"/>
        <w:contextualSpacing/>
        <w:rPr>
          <w:sz w:val="21"/>
          <w:szCs w:val="21"/>
        </w:rPr>
      </w:pPr>
      <w:r>
        <w:rPr>
          <w:sz w:val="21"/>
          <w:szCs w:val="21"/>
        </w:rPr>
        <w:t xml:space="preserve">Wat voor eigenschappen heeft een gelijkbenige driehoek? </w:t>
      </w:r>
    </w:p>
    <w:p w:rsidR="00950A87" w:rsidRPr="00B52F4B" w:rsidRDefault="00950A87" w:rsidP="00950A87">
      <w:pPr>
        <w:spacing w:after="0"/>
        <w:contextualSpacing/>
        <w:rPr>
          <w:color w:val="FF0000"/>
          <w:sz w:val="21"/>
          <w:szCs w:val="21"/>
        </w:rPr>
      </w:pPr>
    </w:p>
    <w:p w:rsidR="006C76FC" w:rsidRPr="00950A87" w:rsidRDefault="006C76FC" w:rsidP="00950A87"/>
    <w:sectPr w:rsidR="006C76FC" w:rsidRPr="00950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3F6B65"/>
    <w:rsid w:val="005E5327"/>
    <w:rsid w:val="006C76FC"/>
    <w:rsid w:val="007E514C"/>
    <w:rsid w:val="00950A87"/>
    <w:rsid w:val="00D568A9"/>
    <w:rsid w:val="00EF4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443C5129.dotm</Template>
  <TotalTime>0</TotalTime>
  <Pages>2</Pages>
  <Words>388</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Marieke Bor</dc:creator>
  <cp:lastModifiedBy>Marieke Bor</cp:lastModifiedBy>
  <cp:revision>3</cp:revision>
  <dcterms:created xsi:type="dcterms:W3CDTF">2015-09-08T11:22:00Z</dcterms:created>
  <dcterms:modified xsi:type="dcterms:W3CDTF">2015-09-08T11:23:00Z</dcterms:modified>
</cp:coreProperties>
</file>