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A8" w:rsidP="1C5ADD1F" w:rsidRDefault="001470A8" w14:paraId="4ED8E65F" w14:textId="6DA9D085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001470A8" w:rsidRDefault="001470A8" w14:paraId="1CA36A21" w14:textId="77777777">
      <w:pPr>
        <w:rPr>
          <w:rFonts w:cs="Times New Roman"/>
          <w:b/>
          <w:bCs/>
          <w:color w:val="2B5266"/>
          <w:sz w:val="32"/>
          <w:szCs w:val="32"/>
          <w:lang w:eastAsia="nl-NL"/>
        </w:rPr>
      </w:pPr>
    </w:p>
    <w:p w:rsidR="001470A8" w:rsidP="001470A8" w:rsidRDefault="001470A8" w14:paraId="4919B4EF" w14:textId="77777777">
      <w:pPr>
        <w:rPr>
          <w:rFonts w:cs="Times New Roman"/>
          <w:b/>
          <w:bCs/>
          <w:color w:val="2B5266"/>
          <w:sz w:val="32"/>
          <w:szCs w:val="32"/>
          <w:lang w:eastAsia="nl-NL"/>
        </w:rPr>
      </w:pPr>
    </w:p>
    <w:p w:rsidR="001470A8" w:rsidP="001470A8" w:rsidRDefault="001470A8" w14:paraId="5FB52658" w14:textId="77777777">
      <w:pPr>
        <w:rPr>
          <w:rFonts w:cs="Times New Roman"/>
          <w:b/>
          <w:bCs/>
          <w:color w:val="2B5266"/>
          <w:sz w:val="32"/>
          <w:szCs w:val="32"/>
          <w:lang w:eastAsia="nl-NL"/>
        </w:rPr>
      </w:pPr>
    </w:p>
    <w:p w:rsidR="001470A8" w:rsidP="001470A8" w:rsidRDefault="001470A8" w14:paraId="0DA76D38" w14:textId="77777777">
      <w:pPr>
        <w:rPr>
          <w:rFonts w:cs="Times New Roman"/>
          <w:b/>
          <w:bCs/>
          <w:color w:val="2B5266"/>
          <w:sz w:val="32"/>
          <w:szCs w:val="32"/>
          <w:lang w:eastAsia="nl-NL"/>
        </w:rPr>
      </w:pPr>
    </w:p>
    <w:p w:rsidR="001470A8" w:rsidP="1C5ADD1F" w:rsidRDefault="001470A8" w14:paraId="3ADB2FF0" w14:textId="0C18EC7E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D2213BA" w14:textId="6AE75A3E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321D9259" w14:textId="453666FD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48404A53" w14:textId="56E14D6D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D46D7D7" w14:textId="1365BBB1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53E9C0BC" w14:textId="0F884B5F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5A98FE5E" w14:textId="6F0DC3A0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386B98DF" w14:textId="20E87F40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2B57D9CD" w14:textId="1107235A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72E9ECED" w14:textId="2F5BD0F8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6CEB1770" w14:textId="4606A073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553AC084" w14:textId="51CC628E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8EE995E" w14:textId="35AB0751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544F5809" w14:textId="07F2B5A1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3735BA33" w14:textId="50268191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4DBD394" w14:textId="0600A86D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2C489F36" w14:textId="5BFEF542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33E43B2B" w14:textId="1CABFA8B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3E0885F4" w14:textId="6BB6378B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0C785233" w14:textId="5ACCB1E2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7B49881B" w14:textId="7A7D2BCD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4DC43B0" w14:textId="4C602618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4B33F3B3" w14:textId="2500BCD6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578CC7D5" w14:textId="65C98BAF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5803EC2E" w14:textId="0F8572D5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279C0FF" w14:textId="1DEBCBFD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B42A756" w14:textId="60531C16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3404F249" w14:textId="52A243E4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0389A7E0" w14:textId="136BD736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1B6AFC4E" w14:textId="69AE1DE7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</w:p>
    <w:p w:rsidR="001470A8" w:rsidP="1C5ADD1F" w:rsidRDefault="001470A8" w14:paraId="4D588F26" w14:textId="1DBDEFE7">
      <w:pPr>
        <w:pStyle w:val="Standaard"/>
        <w:rPr>
          <w:rFonts w:cs="Times New Roman"/>
          <w:b w:val="1"/>
          <w:bCs w:val="1"/>
          <w:color w:val="2B5266"/>
          <w:sz w:val="32"/>
          <w:szCs w:val="32"/>
          <w:lang w:eastAsia="nl-NL"/>
        </w:rPr>
      </w:pPr>
      <w:r w:rsidRPr="1C5ADD1F" w:rsidR="1C5ADD1F">
        <w:rPr>
          <w:rFonts w:cs="Times New Roman"/>
          <w:b w:val="1"/>
          <w:bCs w:val="1"/>
          <w:color w:val="2B5266"/>
          <w:sz w:val="32"/>
          <w:szCs w:val="32"/>
          <w:lang w:eastAsia="nl-NL"/>
        </w:rPr>
        <w:t xml:space="preserve">Lijst van veel gebruikte instrumenten voor </w:t>
      </w:r>
    </w:p>
    <w:p w:rsidRPr="00F43B7F" w:rsidR="001470A8" w:rsidP="001470A8" w:rsidRDefault="001470A8" w14:paraId="597876C7" w14:textId="77777777">
      <w:pPr>
        <w:rPr>
          <w:rFonts w:cs="Times New Roman"/>
          <w:b/>
          <w:bCs/>
          <w:color w:val="2B5266"/>
          <w:sz w:val="32"/>
          <w:szCs w:val="32"/>
          <w:lang w:eastAsia="nl-NL"/>
        </w:rPr>
      </w:pPr>
      <w:r w:rsidRPr="00F43B7F">
        <w:rPr>
          <w:rFonts w:cs="Times New Roman"/>
          <w:b/>
          <w:bCs/>
          <w:color w:val="2B5266"/>
          <w:sz w:val="32"/>
          <w:szCs w:val="32"/>
          <w:lang w:eastAsia="nl-NL"/>
        </w:rPr>
        <w:t>sociaal-emotionele ontwikkeling en IQ</w:t>
      </w:r>
    </w:p>
    <w:p w:rsidR="001470A8" w:rsidP="001470A8" w:rsidRDefault="001470A8" w14:paraId="7D719631" w14:textId="77777777">
      <w:pPr>
        <w:rPr>
          <w:rFonts w:cs="Times New Roman"/>
          <w:bCs/>
          <w:color w:val="000000"/>
          <w:sz w:val="22"/>
          <w:szCs w:val="22"/>
          <w:lang w:eastAsia="nl-NL"/>
        </w:rPr>
      </w:pPr>
    </w:p>
    <w:p w:rsidR="00490392" w:rsidP="001470A8" w:rsidRDefault="001470A8" w14:paraId="1BE422FA" w14:textId="7AC7B802">
      <w:pPr>
        <w:rPr>
          <w:rFonts w:cs="Times New Roman"/>
          <w:bCs/>
          <w:color w:val="000000"/>
          <w:sz w:val="22"/>
          <w:szCs w:val="22"/>
          <w:lang w:eastAsia="nl-NL"/>
        </w:rPr>
      </w:pPr>
      <w:r w:rsidRPr="00F43B7F">
        <w:rPr>
          <w:rFonts w:cs="Times New Roman"/>
          <w:bCs/>
          <w:color w:val="000000"/>
          <w:sz w:val="22"/>
          <w:szCs w:val="22"/>
          <w:lang w:eastAsia="nl-NL"/>
        </w:rPr>
        <w:t>De werkgroep landelijk doelgroepenmodel krijgt veel vragen over gebruikte instrumenten om de sociaal-emotionele ontwikkeling en het IQ inzichtelijk te maken.</w:t>
      </w:r>
      <w:r>
        <w:rPr>
          <w:rFonts w:cs="Times New Roman"/>
          <w:bCs/>
          <w:color w:val="000000"/>
          <w:sz w:val="22"/>
          <w:szCs w:val="22"/>
          <w:lang w:eastAsia="nl-NL"/>
        </w:rPr>
        <w:t xml:space="preserve"> </w:t>
      </w:r>
      <w:r w:rsidR="00B645F8">
        <w:rPr>
          <w:rFonts w:cs="Times New Roman"/>
          <w:bCs/>
          <w:color w:val="000000"/>
          <w:sz w:val="22"/>
          <w:szCs w:val="22"/>
          <w:lang w:eastAsia="nl-NL"/>
        </w:rPr>
        <w:t xml:space="preserve">Hieronder vindt u </w:t>
      </w:r>
      <w:r w:rsidR="00490392">
        <w:rPr>
          <w:rFonts w:cs="Times New Roman"/>
          <w:bCs/>
          <w:color w:val="000000"/>
          <w:sz w:val="22"/>
          <w:szCs w:val="22"/>
          <w:lang w:eastAsia="nl-NL"/>
        </w:rPr>
        <w:t>twee</w:t>
      </w:r>
      <w:r w:rsidR="00B645F8">
        <w:rPr>
          <w:rFonts w:cs="Times New Roman"/>
          <w:bCs/>
          <w:color w:val="000000"/>
          <w:sz w:val="22"/>
          <w:szCs w:val="22"/>
          <w:lang w:eastAsia="nl-NL"/>
        </w:rPr>
        <w:t xml:space="preserve"> lijst</w:t>
      </w:r>
      <w:r w:rsidR="00490392">
        <w:rPr>
          <w:rFonts w:cs="Times New Roman"/>
          <w:bCs/>
          <w:color w:val="000000"/>
          <w:sz w:val="22"/>
          <w:szCs w:val="22"/>
          <w:lang w:eastAsia="nl-NL"/>
        </w:rPr>
        <w:t>en</w:t>
      </w:r>
      <w:r w:rsidR="00B645F8">
        <w:rPr>
          <w:rFonts w:cs="Times New Roman"/>
          <w:bCs/>
          <w:color w:val="000000"/>
          <w:sz w:val="22"/>
          <w:szCs w:val="22"/>
          <w:lang w:eastAsia="nl-NL"/>
        </w:rPr>
        <w:t xml:space="preserve"> </w:t>
      </w:r>
      <w:r>
        <w:rPr>
          <w:rFonts w:cs="Times New Roman"/>
          <w:bCs/>
          <w:color w:val="000000"/>
          <w:sz w:val="22"/>
          <w:szCs w:val="22"/>
          <w:lang w:eastAsia="nl-NL"/>
        </w:rPr>
        <w:t>van veel gebruikte instrumenten</w:t>
      </w:r>
      <w:r w:rsidR="00490392">
        <w:rPr>
          <w:rFonts w:cs="Times New Roman"/>
          <w:bCs/>
          <w:color w:val="000000"/>
          <w:sz w:val="22"/>
          <w:szCs w:val="22"/>
          <w:lang w:eastAsia="nl-NL"/>
        </w:rPr>
        <w:t>. Let op: deze lijsten zijn niet volledig!</w:t>
      </w:r>
    </w:p>
    <w:p w:rsidR="00490392" w:rsidP="001470A8" w:rsidRDefault="00490392" w14:paraId="6E591497" w14:textId="77777777">
      <w:pPr>
        <w:rPr>
          <w:rFonts w:cs="Times New Roman"/>
          <w:bCs/>
          <w:color w:val="000000"/>
          <w:sz w:val="22"/>
          <w:szCs w:val="22"/>
          <w:lang w:eastAsia="nl-NL"/>
        </w:rPr>
      </w:pPr>
    </w:p>
    <w:p w:rsidR="00490392" w:rsidP="00490392" w:rsidRDefault="00490392" w14:paraId="05B94C4F" w14:textId="373BFBCE">
      <w:pPr>
        <w:rPr>
          <w:rFonts w:eastAsia="Times New Roman" w:cs="Times New Roman"/>
          <w:sz w:val="22"/>
          <w:szCs w:val="22"/>
          <w:lang w:eastAsia="nl-NL"/>
        </w:rPr>
      </w:pPr>
      <w:r>
        <w:rPr>
          <w:rFonts w:eastAsia="Times New Roman" w:cs="Times New Roman"/>
          <w:sz w:val="22"/>
          <w:szCs w:val="22"/>
          <w:lang w:eastAsia="nl-NL"/>
        </w:rPr>
        <w:t xml:space="preserve">Daar waar mogelijk gebruikt u een COTAN gecertificeerd instrument </w:t>
      </w:r>
      <w:r>
        <w:rPr>
          <w:rFonts w:cs="Times New Roman"/>
          <w:bCs/>
          <w:color w:val="000000"/>
          <w:sz w:val="22"/>
          <w:szCs w:val="22"/>
          <w:lang w:eastAsia="nl-NL"/>
        </w:rPr>
        <w:t>(www.cotandocumentatie.nl)</w:t>
      </w:r>
      <w:r>
        <w:rPr>
          <w:rFonts w:eastAsia="Times New Roman" w:cs="Times New Roman"/>
          <w:sz w:val="22"/>
          <w:szCs w:val="22"/>
          <w:lang w:eastAsia="nl-NL"/>
        </w:rPr>
        <w:t>. Is er geen COTAN gecertificeerd instrument voorhanden, gebruik dan eventueel een niet gecertificeerd instrument, maar let dan wel op de betrouwbaarheid en validiteit.</w:t>
      </w:r>
    </w:p>
    <w:p w:rsidR="00490392" w:rsidP="00490392" w:rsidRDefault="00490392" w14:paraId="31EB9EE8" w14:textId="77777777">
      <w:pPr>
        <w:rPr>
          <w:rFonts w:eastAsia="Times New Roman" w:cs="Times New Roman"/>
          <w:sz w:val="22"/>
          <w:szCs w:val="22"/>
          <w:lang w:eastAsia="nl-NL"/>
        </w:rPr>
      </w:pPr>
    </w:p>
    <w:p w:rsidR="001470A8" w:rsidP="001470A8" w:rsidRDefault="001470A8" w14:paraId="3A9BB40B" w14:textId="77777777">
      <w:pPr>
        <w:rPr>
          <w:rFonts w:cs="Times New Roman"/>
          <w:b/>
          <w:bCs/>
          <w:color w:val="000000"/>
          <w:sz w:val="22"/>
          <w:szCs w:val="22"/>
          <w:lang w:eastAsia="nl-NL"/>
        </w:rPr>
      </w:pPr>
    </w:p>
    <w:p w:rsidRPr="00E941C1" w:rsidR="001470A8" w:rsidP="001470A8" w:rsidRDefault="00B645F8" w14:paraId="0256CEC9" w14:textId="59848F45">
      <w:pPr>
        <w:rPr>
          <w:rFonts w:cs="Times New Roman"/>
          <w:color w:val="3FA0C7"/>
          <w:sz w:val="28"/>
          <w:szCs w:val="28"/>
          <w:lang w:eastAsia="nl-NL"/>
        </w:rPr>
      </w:pPr>
      <w:r>
        <w:rPr>
          <w:rFonts w:cs="Times New Roman"/>
          <w:b/>
          <w:bCs/>
          <w:color w:val="3FA0C7"/>
          <w:sz w:val="28"/>
          <w:szCs w:val="28"/>
          <w:lang w:eastAsia="nl-NL"/>
        </w:rPr>
        <w:t>Instrumenten voor s</w:t>
      </w:r>
      <w:r w:rsidRPr="00E941C1" w:rsidR="001470A8">
        <w:rPr>
          <w:rFonts w:cs="Times New Roman"/>
          <w:b/>
          <w:bCs/>
          <w:color w:val="3FA0C7"/>
          <w:sz w:val="28"/>
          <w:szCs w:val="28"/>
          <w:lang w:eastAsia="nl-NL"/>
        </w:rPr>
        <w:t>ociaal-emotionele ontwikkeling</w:t>
      </w:r>
    </w:p>
    <w:p w:rsidRPr="00F43B7F" w:rsidR="001470A8" w:rsidP="001470A8" w:rsidRDefault="001470A8" w14:paraId="57479EC1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SEO-R voor de groep </w:t>
      </w:r>
    </w:p>
    <w:p w:rsidRPr="00F43B7F" w:rsidR="001470A8" w:rsidP="001470A8" w:rsidRDefault="001470A8" w14:paraId="71A2329F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ESSEON-R </w:t>
      </w:r>
    </w:p>
    <w:p w:rsidRPr="00F43B7F" w:rsidR="001470A8" w:rsidP="001470A8" w:rsidRDefault="001470A8" w14:paraId="767CECCD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ZIEN </w:t>
      </w:r>
    </w:p>
    <w:p w:rsidRPr="00F43B7F" w:rsidR="001470A8" w:rsidP="001470A8" w:rsidRDefault="001470A8" w14:paraId="31957C2B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>VISEON 2.0</w:t>
      </w:r>
    </w:p>
    <w:p w:rsidRPr="00F43B7F" w:rsidR="001470A8" w:rsidP="001470A8" w:rsidRDefault="001470A8" w14:paraId="4EC955A9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OVM </w:t>
      </w:r>
    </w:p>
    <w:p w:rsidRPr="00F43B7F" w:rsidR="001470A8" w:rsidP="001470A8" w:rsidRDefault="001470A8" w14:paraId="1CE81EA5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SCOL </w:t>
      </w:r>
    </w:p>
    <w:p w:rsidRPr="00F43B7F" w:rsidR="001470A8" w:rsidP="001470A8" w:rsidRDefault="001470A8" w14:paraId="0FEC6926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AuReCool </w:t>
      </w:r>
    </w:p>
    <w:p w:rsidRPr="00F43B7F" w:rsidR="001470A8" w:rsidP="001470A8" w:rsidRDefault="001470A8" w14:paraId="7B8A9C09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>Zien!</w:t>
      </w:r>
    </w:p>
    <w:p w:rsidRPr="00F43B7F" w:rsidR="001470A8" w:rsidP="001470A8" w:rsidRDefault="001470A8" w14:paraId="0F90FF2E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>TRF</w:t>
      </w:r>
    </w:p>
    <w:p w:rsidRPr="00F43B7F" w:rsidR="001470A8" w:rsidP="001470A8" w:rsidRDefault="001470A8" w14:paraId="489A4F91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>VISK, vragenlijst inventarisatie sociaal gedrag bij kinderen</w:t>
      </w:r>
    </w:p>
    <w:p w:rsidRPr="00F43B7F" w:rsidR="001470A8" w:rsidP="001470A8" w:rsidRDefault="001470A8" w14:paraId="62EB4EEE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>Vragenlijst Emotionele Intelligentie Quotiënt (EIQ)</w:t>
      </w:r>
    </w:p>
    <w:p w:rsidRPr="00F43B7F" w:rsidR="001470A8" w:rsidP="001470A8" w:rsidRDefault="001470A8" w14:paraId="783FF7D2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>CBCL/TRF/YSR</w:t>
      </w:r>
    </w:p>
    <w:p w:rsidRPr="00F43B7F" w:rsidR="001470A8" w:rsidP="001470A8" w:rsidRDefault="001470A8" w14:paraId="49131AB1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CITO sociaal-emotionele ontwikkeling (wordt </w:t>
      </w:r>
      <w:r>
        <w:rPr>
          <w:rFonts w:cs="Times New Roman"/>
          <w:color w:val="000000"/>
          <w:sz w:val="22"/>
          <w:szCs w:val="22"/>
          <w:lang w:eastAsia="nl-NL"/>
        </w:rPr>
        <w:t xml:space="preserve">momenteel </w:t>
      </w:r>
      <w:r w:rsidRPr="00F43B7F">
        <w:rPr>
          <w:rFonts w:cs="Times New Roman"/>
          <w:color w:val="000000"/>
          <w:sz w:val="22"/>
          <w:szCs w:val="22"/>
          <w:lang w:eastAsia="nl-NL"/>
        </w:rPr>
        <w:t xml:space="preserve">ontwikkeld) </w:t>
      </w:r>
    </w:p>
    <w:p w:rsidRPr="00F43B7F" w:rsidR="001470A8" w:rsidP="001470A8" w:rsidRDefault="001470A8" w14:paraId="7CF3C540" w14:textId="77777777">
      <w:pPr>
        <w:pStyle w:val="Lijstalinea"/>
        <w:numPr>
          <w:ilvl w:val="0"/>
          <w:numId w:val="2"/>
        </w:numPr>
        <w:rPr>
          <w:rFonts w:cs="Times New Roman"/>
          <w:sz w:val="22"/>
          <w:szCs w:val="22"/>
          <w:lang w:eastAsia="nl-NL"/>
        </w:rPr>
      </w:pPr>
      <w:r w:rsidRPr="00F43B7F">
        <w:rPr>
          <w:rFonts w:cs="Times New Roman"/>
          <w:color w:val="000000"/>
          <w:sz w:val="22"/>
          <w:szCs w:val="22"/>
          <w:lang w:eastAsia="nl-NL"/>
        </w:rPr>
        <w:t>De algemene indeling van Dosen*</w:t>
      </w:r>
    </w:p>
    <w:p w:rsidRPr="00E941C1" w:rsidR="001470A8" w:rsidP="001470A8" w:rsidRDefault="001470A8" w14:paraId="2EE316FF" w14:textId="77777777">
      <w:pPr>
        <w:rPr>
          <w:rFonts w:eastAsia="Times New Roman" w:cs="Times New Roman"/>
          <w:sz w:val="22"/>
          <w:szCs w:val="22"/>
          <w:lang w:eastAsia="nl-NL"/>
        </w:rPr>
      </w:pPr>
    </w:p>
    <w:p w:rsidRPr="00E941C1" w:rsidR="001470A8" w:rsidP="001470A8" w:rsidRDefault="001470A8" w14:paraId="58F5FA18" w14:textId="660A5D0B">
      <w:pPr>
        <w:rPr>
          <w:rFonts w:cs="Times New Roman"/>
          <w:sz w:val="22"/>
          <w:szCs w:val="22"/>
          <w:lang w:eastAsia="nl-NL"/>
        </w:rPr>
      </w:pPr>
      <w:r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* 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>Enkele scholen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 hebben een algemene beschrijving gemaakt (per leerroute en per bouw) hoe de leerling in deze leerroute op sociaal emotioneel niveau ongeveer zich manifesteert. 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Deze scholen geven 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in 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het 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>OPP beschrijvend aan, op basis van observatie en ervaring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>,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 als er opvallendheden zijn. Het komt veelal erop neer dat als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 een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 leerling op jonger niveau functioneert of bij kwetsbaarheden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>, dat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 dit benoemd wordt. In ieder geval onderschrijven 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>deze scholen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 dat het soc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>iaal-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>em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>otioneel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 niveau van functioneren bij </w:t>
      </w:r>
      <w:r w:rsidR="00490392">
        <w:rPr>
          <w:rFonts w:cs="Times New Roman"/>
          <w:i/>
          <w:iCs/>
          <w:color w:val="000000"/>
          <w:sz w:val="22"/>
          <w:szCs w:val="22"/>
          <w:lang w:eastAsia="nl-NL"/>
        </w:rPr>
        <w:t xml:space="preserve">een </w:t>
      </w:r>
      <w:r w:rsidRPr="00E941C1">
        <w:rPr>
          <w:rFonts w:cs="Times New Roman"/>
          <w:i/>
          <w:iCs/>
          <w:color w:val="000000"/>
          <w:sz w:val="22"/>
          <w:szCs w:val="22"/>
          <w:lang w:eastAsia="nl-NL"/>
        </w:rPr>
        <w:t>verstandelijke beperking nooit boven het cognitieve uitstijgt.</w:t>
      </w:r>
    </w:p>
    <w:p w:rsidR="00490392" w:rsidP="001470A8" w:rsidRDefault="00490392" w14:paraId="1EA5E892" w14:textId="77777777">
      <w:pPr>
        <w:rPr>
          <w:rFonts w:eastAsia="Times New Roman" w:cs="Times New Roman"/>
          <w:sz w:val="22"/>
          <w:szCs w:val="22"/>
          <w:lang w:eastAsia="nl-NL"/>
        </w:rPr>
      </w:pPr>
    </w:p>
    <w:p w:rsidRPr="00490392" w:rsidR="001470A8" w:rsidP="001470A8" w:rsidRDefault="001470A8" w14:paraId="73C39CE7" w14:textId="5AAD8716">
      <w:pP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nl-NL"/>
        </w:rPr>
      </w:pPr>
      <w:r w:rsidRPr="001A74C9">
        <w:rPr>
          <w:rFonts w:cs="Times New Roman"/>
          <w:b/>
          <w:bCs/>
          <w:color w:val="3FA0C7"/>
          <w:sz w:val="28"/>
          <w:szCs w:val="28"/>
          <w:lang w:eastAsia="nl-NL"/>
        </w:rPr>
        <w:t>Testen voor intelligentiequotiënt</w:t>
      </w:r>
      <w:r w:rsidRPr="00E941C1">
        <w:rPr>
          <w:rFonts w:cs="Times New Roman"/>
          <w:color w:val="3FA0C7"/>
          <w:sz w:val="28"/>
          <w:szCs w:val="28"/>
          <w:lang w:eastAsia="nl-NL"/>
        </w:rPr>
        <w:t xml:space="preserve"> </w:t>
      </w:r>
    </w:p>
    <w:p w:rsidRPr="001A74C9" w:rsidR="001470A8" w:rsidP="001470A8" w:rsidRDefault="001470A8" w14:paraId="326741CE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eastAsia="nl-NL"/>
        </w:rPr>
        <w:t>RAKIT-2</w:t>
      </w:r>
      <w:r w:rsidRPr="001A74C9">
        <w:rPr>
          <w:rFonts w:cs="Times New Roman"/>
          <w:color w:val="000000"/>
          <w:sz w:val="22"/>
          <w:szCs w:val="22"/>
          <w:lang w:eastAsia="nl-NL"/>
        </w:rPr>
        <w:t xml:space="preserve"> </w:t>
      </w:r>
    </w:p>
    <w:p w:rsidRPr="001A74C9" w:rsidR="001470A8" w:rsidP="001470A8" w:rsidRDefault="001470A8" w14:paraId="3E54474A" w14:textId="5C094A40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eastAsia="nl-NL"/>
        </w:rPr>
      </w:pPr>
      <w:r w:rsidRPr="001A74C9">
        <w:rPr>
          <w:rFonts w:cs="Times New Roman"/>
          <w:color w:val="000000"/>
          <w:sz w:val="22"/>
          <w:szCs w:val="22"/>
          <w:lang w:eastAsia="nl-NL"/>
        </w:rPr>
        <w:t xml:space="preserve">WISC-V - zie </w:t>
      </w:r>
      <w:hyperlink w:history="1" r:id="rId8">
        <w:r w:rsidRPr="001A74C9">
          <w:rPr>
            <w:rFonts w:cs="Times New Roman"/>
            <w:color w:val="1155CC"/>
            <w:sz w:val="22"/>
            <w:szCs w:val="22"/>
            <w:u w:val="single"/>
            <w:lang w:eastAsia="nl-NL"/>
          </w:rPr>
          <w:t>hier</w:t>
        </w:r>
      </w:hyperlink>
      <w:r w:rsidRPr="001A74C9">
        <w:rPr>
          <w:rFonts w:cs="Times New Roman"/>
          <w:color w:val="000000"/>
          <w:sz w:val="22"/>
          <w:szCs w:val="22"/>
          <w:lang w:eastAsia="nl-NL"/>
        </w:rPr>
        <w:t xml:space="preserve"> meer informatie en </w:t>
      </w:r>
      <w:hyperlink w:history="1" r:id="rId9">
        <w:r w:rsidRPr="001A74C9">
          <w:rPr>
            <w:rFonts w:cs="Times New Roman"/>
            <w:color w:val="1155CC"/>
            <w:sz w:val="22"/>
            <w:szCs w:val="22"/>
            <w:u w:val="single"/>
            <w:lang w:eastAsia="nl-NL"/>
          </w:rPr>
          <w:t>hier</w:t>
        </w:r>
      </w:hyperlink>
      <w:r w:rsidRPr="001A74C9">
        <w:rPr>
          <w:rFonts w:cs="Times New Roman"/>
          <w:color w:val="000000"/>
          <w:sz w:val="22"/>
          <w:szCs w:val="22"/>
          <w:lang w:eastAsia="nl-NL"/>
        </w:rPr>
        <w:t xml:space="preserve"> de IQ-intervalindeling</w:t>
      </w:r>
      <w:r w:rsidR="00490392">
        <w:rPr>
          <w:rFonts w:cs="Times New Roman"/>
          <w:color w:val="000000"/>
          <w:sz w:val="22"/>
          <w:szCs w:val="22"/>
          <w:lang w:eastAsia="nl-NL"/>
        </w:rPr>
        <w:t xml:space="preserve"> van de WISC-V</w:t>
      </w:r>
    </w:p>
    <w:p w:rsidRPr="001A74C9" w:rsidR="001470A8" w:rsidP="001470A8" w:rsidRDefault="001470A8" w14:paraId="423FB85A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>WAIS-IV</w:t>
      </w:r>
    </w:p>
    <w:p w:rsidRPr="001A74C9" w:rsidR="001470A8" w:rsidP="001470A8" w:rsidRDefault="001470A8" w14:paraId="21901FB3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lang w:val="en-US" w:eastAsia="nl-NL"/>
        </w:rPr>
        <w:t xml:space="preserve">NIO </w:t>
      </w:r>
    </w:p>
    <w:p w:rsidRPr="001A74C9" w:rsidR="001470A8" w:rsidP="001470A8" w:rsidRDefault="001470A8" w14:paraId="311CE90D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 xml:space="preserve">SON-R 2.5-7 </w:t>
      </w:r>
    </w:p>
    <w:p w:rsidRPr="001A74C9" w:rsidR="001470A8" w:rsidP="001470A8" w:rsidRDefault="001470A8" w14:paraId="3D255517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 xml:space="preserve">SON-R 2-8 </w:t>
      </w:r>
    </w:p>
    <w:p w:rsidRPr="001A74C9" w:rsidR="001470A8" w:rsidP="001470A8" w:rsidRDefault="001470A8" w14:paraId="5C3E2420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 xml:space="preserve">SON-R 6-40 </w:t>
      </w:r>
    </w:p>
    <w:p w:rsidRPr="001A74C9" w:rsidR="001470A8" w:rsidP="001470A8" w:rsidRDefault="001470A8" w14:paraId="56FCD87C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>WPPSI-III</w:t>
      </w:r>
    </w:p>
    <w:p w:rsidRPr="001A74C9" w:rsidR="001470A8" w:rsidP="001470A8" w:rsidRDefault="001470A8" w14:paraId="3D09E65D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>adit</w:t>
      </w:r>
    </w:p>
    <w:p w:rsidRPr="001A74C9" w:rsidR="001470A8" w:rsidP="001470A8" w:rsidRDefault="001470A8" w14:paraId="3FD7450B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 xml:space="preserve">BSID-II-NL </w:t>
      </w:r>
    </w:p>
    <w:p w:rsidRPr="001A74C9" w:rsidR="001470A8" w:rsidP="001470A8" w:rsidRDefault="001470A8" w14:paraId="408086DF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val="en-US"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val="en-US" w:eastAsia="nl-NL"/>
        </w:rPr>
        <w:t xml:space="preserve">Bayley-III-NL </w:t>
      </w:r>
    </w:p>
    <w:p w:rsidRPr="001A74C9" w:rsidR="001470A8" w:rsidP="001470A8" w:rsidRDefault="001470A8" w14:paraId="1DC2E49E" w14:textId="77777777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eastAsia="nl-NL"/>
        </w:rPr>
      </w:pPr>
      <w:r w:rsidRPr="001A74C9">
        <w:rPr>
          <w:rFonts w:cs="Times New Roman"/>
          <w:color w:val="000000"/>
          <w:sz w:val="22"/>
          <w:szCs w:val="22"/>
          <w:shd w:val="clear" w:color="auto" w:fill="FFFFFF"/>
          <w:lang w:eastAsia="nl-NL"/>
        </w:rPr>
        <w:t>WNV</w:t>
      </w:r>
    </w:p>
    <w:p w:rsidRPr="00924527" w:rsidR="006D26C8" w:rsidP="001470A8" w:rsidRDefault="001470A8" w14:paraId="72314C7F" w14:textId="6DC8978D">
      <w:pPr>
        <w:pStyle w:val="Lijstalinea"/>
        <w:numPr>
          <w:ilvl w:val="0"/>
          <w:numId w:val="3"/>
        </w:numPr>
        <w:rPr>
          <w:rFonts w:cs="Times New Roman"/>
          <w:sz w:val="22"/>
          <w:szCs w:val="22"/>
          <w:lang w:eastAsia="nl-NL"/>
        </w:rPr>
      </w:pPr>
      <w:r w:rsidRPr="001A74C9">
        <w:rPr>
          <w:rFonts w:cs="Times New Roman"/>
          <w:color w:val="000000"/>
          <w:sz w:val="22"/>
          <w:szCs w:val="22"/>
          <w:lang w:eastAsia="nl-NL"/>
        </w:rPr>
        <w:t>ITVIK: intelligentietest voor visuele beperking</w:t>
      </w:r>
      <w:bookmarkStart w:name="_GoBack" w:id="0"/>
      <w:bookmarkEnd w:id="0"/>
    </w:p>
    <w:sectPr w:rsidRPr="00924527" w:rsidR="006D26C8" w:rsidSect="009F6B5D">
      <w:headerReference w:type="default" r:id="rId10"/>
      <w:headerReference w:type="first" r:id="rId11"/>
      <w:pgSz w:w="11900" w:h="16840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CA" w:rsidP="00511953" w:rsidRDefault="007F21CA" w14:paraId="33DEEAA4" w14:textId="77777777">
      <w:r>
        <w:separator/>
      </w:r>
    </w:p>
  </w:endnote>
  <w:endnote w:type="continuationSeparator" w:id="0">
    <w:p w:rsidR="007F21CA" w:rsidP="00511953" w:rsidRDefault="007F21CA" w14:paraId="67E4D6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CA" w:rsidP="00511953" w:rsidRDefault="007F21CA" w14:paraId="09FEB9A4" w14:textId="77777777">
      <w:r>
        <w:separator/>
      </w:r>
    </w:p>
  </w:footnote>
  <w:footnote w:type="continuationSeparator" w:id="0">
    <w:p w:rsidR="007F21CA" w:rsidP="00511953" w:rsidRDefault="007F21CA" w14:paraId="718696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D54D4" w:rsidR="003D54D4" w:rsidP="003D54D4" w:rsidRDefault="00912A91" w14:paraId="77CE5CF4" w14:textId="5DEC194E">
    <w:pPr>
      <w:pStyle w:val="Koptekst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Definitieve versie 2018</w:t>
    </w:r>
  </w:p>
  <w:p w:rsidR="00511953" w:rsidRDefault="00511953" w14:paraId="013DEDA4" w14:textId="42D0EA7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9F6B5D" w:rsidRDefault="009F6B5D" w14:paraId="03D518D2" w14:textId="26DBF66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F1B6624" wp14:editId="31B115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9" cy="10691999"/>
          <wp:effectExtent l="0" t="0" r="1270" b="1905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C816_OPPSO_Staand.pd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3B9D"/>
    <w:multiLevelType w:val="hybridMultilevel"/>
    <w:tmpl w:val="D4B2523E"/>
    <w:lvl w:ilvl="0" w:tplc="E578B96C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650124"/>
    <w:multiLevelType w:val="hybridMultilevel"/>
    <w:tmpl w:val="C9E02D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FCB2C64"/>
    <w:multiLevelType w:val="hybridMultilevel"/>
    <w:tmpl w:val="885E1DE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53"/>
    <w:rsid w:val="000243A4"/>
    <w:rsid w:val="00040BC8"/>
    <w:rsid w:val="0009281F"/>
    <w:rsid w:val="000A10AE"/>
    <w:rsid w:val="000A3DBA"/>
    <w:rsid w:val="000B13F0"/>
    <w:rsid w:val="000D0426"/>
    <w:rsid w:val="000E4FA8"/>
    <w:rsid w:val="000E618E"/>
    <w:rsid w:val="001063AB"/>
    <w:rsid w:val="00134950"/>
    <w:rsid w:val="00141A6B"/>
    <w:rsid w:val="001470A8"/>
    <w:rsid w:val="00164753"/>
    <w:rsid w:val="001E282D"/>
    <w:rsid w:val="0020451A"/>
    <w:rsid w:val="002056EB"/>
    <w:rsid w:val="00215A8F"/>
    <w:rsid w:val="00220B75"/>
    <w:rsid w:val="00226A0B"/>
    <w:rsid w:val="002727C0"/>
    <w:rsid w:val="002C0DC2"/>
    <w:rsid w:val="002C28DF"/>
    <w:rsid w:val="003317E0"/>
    <w:rsid w:val="00351385"/>
    <w:rsid w:val="0036599D"/>
    <w:rsid w:val="0038250A"/>
    <w:rsid w:val="003D54D4"/>
    <w:rsid w:val="003E473E"/>
    <w:rsid w:val="00403161"/>
    <w:rsid w:val="00410A66"/>
    <w:rsid w:val="00462FA5"/>
    <w:rsid w:val="00490392"/>
    <w:rsid w:val="00511953"/>
    <w:rsid w:val="00512956"/>
    <w:rsid w:val="00526D1A"/>
    <w:rsid w:val="00586D55"/>
    <w:rsid w:val="005973BF"/>
    <w:rsid w:val="005F353E"/>
    <w:rsid w:val="00604731"/>
    <w:rsid w:val="00621BF5"/>
    <w:rsid w:val="006F228F"/>
    <w:rsid w:val="006F7752"/>
    <w:rsid w:val="007201F7"/>
    <w:rsid w:val="00722399"/>
    <w:rsid w:val="00722541"/>
    <w:rsid w:val="00771826"/>
    <w:rsid w:val="00777B42"/>
    <w:rsid w:val="007A4A0F"/>
    <w:rsid w:val="007A6959"/>
    <w:rsid w:val="007F21CA"/>
    <w:rsid w:val="008512C6"/>
    <w:rsid w:val="008866B4"/>
    <w:rsid w:val="00894D6C"/>
    <w:rsid w:val="008E1618"/>
    <w:rsid w:val="00912A91"/>
    <w:rsid w:val="00924527"/>
    <w:rsid w:val="00983517"/>
    <w:rsid w:val="009A6C58"/>
    <w:rsid w:val="009E492D"/>
    <w:rsid w:val="009F33AD"/>
    <w:rsid w:val="009F3FAE"/>
    <w:rsid w:val="009F6B5D"/>
    <w:rsid w:val="00A522B6"/>
    <w:rsid w:val="00A70646"/>
    <w:rsid w:val="00A707C2"/>
    <w:rsid w:val="00A75BA2"/>
    <w:rsid w:val="00AA1FB7"/>
    <w:rsid w:val="00AB050B"/>
    <w:rsid w:val="00AC4652"/>
    <w:rsid w:val="00B51AE9"/>
    <w:rsid w:val="00B645F8"/>
    <w:rsid w:val="00B7555F"/>
    <w:rsid w:val="00B77B06"/>
    <w:rsid w:val="00B9579F"/>
    <w:rsid w:val="00BB0D14"/>
    <w:rsid w:val="00BE3B9F"/>
    <w:rsid w:val="00C0329F"/>
    <w:rsid w:val="00C11578"/>
    <w:rsid w:val="00C6415F"/>
    <w:rsid w:val="00C67BE6"/>
    <w:rsid w:val="00C87707"/>
    <w:rsid w:val="00C95CE4"/>
    <w:rsid w:val="00CD21CD"/>
    <w:rsid w:val="00D22B39"/>
    <w:rsid w:val="00D43853"/>
    <w:rsid w:val="00D53FAD"/>
    <w:rsid w:val="00D565C4"/>
    <w:rsid w:val="00D6350B"/>
    <w:rsid w:val="00D703F1"/>
    <w:rsid w:val="00E01D0A"/>
    <w:rsid w:val="00E03227"/>
    <w:rsid w:val="00E262BF"/>
    <w:rsid w:val="00E64098"/>
    <w:rsid w:val="00EC44E0"/>
    <w:rsid w:val="00F10A07"/>
    <w:rsid w:val="00F742DC"/>
    <w:rsid w:val="00F81420"/>
    <w:rsid w:val="00FB5676"/>
    <w:rsid w:val="00FD20A1"/>
    <w:rsid w:val="1C5AD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50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  <w:rsid w:val="001470A8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195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11953"/>
  </w:style>
  <w:style w:type="paragraph" w:styleId="Koptekst">
    <w:name w:val="header"/>
    <w:basedOn w:val="Standaard"/>
    <w:link w:val="KoptekstTeken"/>
    <w:unhideWhenUsed/>
    <w:rsid w:val="00511953"/>
    <w:pPr>
      <w:tabs>
        <w:tab w:val="center" w:pos="4536"/>
        <w:tab w:val="right" w:pos="9072"/>
      </w:tabs>
    </w:pPr>
  </w:style>
  <w:style w:type="character" w:styleId="KoptekstTeken" w:customStyle="1">
    <w:name w:val="Koptekst Teken"/>
    <w:basedOn w:val="Standaardalinea-lettertype"/>
    <w:link w:val="Koptekst"/>
    <w:rsid w:val="00511953"/>
  </w:style>
  <w:style w:type="paragraph" w:styleId="Voettekst">
    <w:name w:val="footer"/>
    <w:basedOn w:val="Standaard"/>
    <w:link w:val="VoettekstTeken"/>
    <w:uiPriority w:val="99"/>
    <w:unhideWhenUsed/>
    <w:rsid w:val="00511953"/>
    <w:pPr>
      <w:tabs>
        <w:tab w:val="center" w:pos="4536"/>
        <w:tab w:val="right" w:pos="9072"/>
      </w:tabs>
    </w:pPr>
  </w:style>
  <w:style w:type="character" w:styleId="VoettekstTeken" w:customStyle="1">
    <w:name w:val="Voettekst Teken"/>
    <w:basedOn w:val="Standaardalinea-lettertype"/>
    <w:link w:val="Voettekst"/>
    <w:uiPriority w:val="99"/>
    <w:rsid w:val="00511953"/>
  </w:style>
  <w:style w:type="character" w:styleId="Verwijzingopmerking">
    <w:name w:val="annotation reference"/>
    <w:basedOn w:val="Standaardalinea-lettertype"/>
    <w:uiPriority w:val="99"/>
    <w:semiHidden/>
    <w:unhideWhenUsed/>
    <w:rsid w:val="00C67BE6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C67BE6"/>
  </w:style>
  <w:style w:type="character" w:styleId="TekstopmerkingTeken" w:customStyle="1">
    <w:name w:val="Tekst opmerking Teken"/>
    <w:basedOn w:val="Standaardalinea-lettertype"/>
    <w:link w:val="Tekstopmerking"/>
    <w:uiPriority w:val="99"/>
    <w:semiHidden/>
    <w:rsid w:val="00C67BE6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67BE6"/>
    <w:rPr>
      <w:b/>
      <w:bCs/>
      <w:sz w:val="20"/>
      <w:szCs w:val="20"/>
    </w:rPr>
  </w:style>
  <w:style w:type="character" w:styleId="OnderwerpvanopmerkingTeken" w:customStyle="1">
    <w:name w:val="Onderwerp van opmerking Teken"/>
    <w:basedOn w:val="TekstopmerkingTeken"/>
    <w:link w:val="Onderwerpvanopmerking"/>
    <w:uiPriority w:val="99"/>
    <w:semiHidden/>
    <w:rsid w:val="00C67BE6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67BE6"/>
    <w:rPr>
      <w:rFonts w:ascii="Lucida Grande" w:hAnsi="Lucida Grande" w:cs="Lucida Grande"/>
      <w:sz w:val="18"/>
      <w:szCs w:val="18"/>
    </w:rPr>
  </w:style>
  <w:style w:type="character" w:styleId="BallontekstTeken" w:customStyle="1">
    <w:name w:val="Ballontekst Teken"/>
    <w:basedOn w:val="Standaardalinea-lettertype"/>
    <w:link w:val="Ballontekst"/>
    <w:uiPriority w:val="99"/>
    <w:semiHidden/>
    <w:rsid w:val="00C67BE6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Teken"/>
    <w:uiPriority w:val="99"/>
    <w:unhideWhenUsed/>
    <w:rsid w:val="00E262BF"/>
  </w:style>
  <w:style w:type="character" w:styleId="VoetnoottekstTeken" w:customStyle="1">
    <w:name w:val="Voetnoottekst Teken"/>
    <w:basedOn w:val="Standaardalinea-lettertype"/>
    <w:link w:val="Voetnoottekst"/>
    <w:uiPriority w:val="99"/>
    <w:rsid w:val="00E262BF"/>
  </w:style>
  <w:style w:type="character" w:styleId="Voetnootmarkering">
    <w:name w:val="footnote reference"/>
    <w:basedOn w:val="Standaardalinea-lettertype"/>
    <w:uiPriority w:val="99"/>
    <w:unhideWhenUsed/>
    <w:rsid w:val="00E262B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4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https://drive.google.com/file/d/1fboVdFiH4_yPcIlbkzKQ9GiPNQ7nfv49/view?usp=sharing" TargetMode="External" Id="rId8" /><Relationship Type="http://schemas.openxmlformats.org/officeDocument/2006/relationships/hyperlink" Target="https://drive.google.com/file/d/1aD1_L1oFofS5ZzQx7oab06mhXvuqOB2t/view?usp=sharing" TargetMode="External" Id="rId9" /><Relationship Type="http://schemas.openxmlformats.org/officeDocument/2006/relationships/header" Target="header1.xml" Id="rId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6AC772-EF66-0C46-B846-18A4824522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Thomas &amp; Charles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Lise-Lotte de Rooij</dc:creator>
  <lastModifiedBy>Berg-Massop, Anja van den</lastModifiedBy>
  <revision>6</revision>
  <dcterms:created xsi:type="dcterms:W3CDTF">2018-11-26T11:05:00.0000000Z</dcterms:created>
  <dcterms:modified xsi:type="dcterms:W3CDTF">2019-08-16T13:28:40.6390206Z</dcterms:modified>
</coreProperties>
</file>