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8C" w:rsidRDefault="00467E9D">
      <w:bookmarkStart w:id="0" w:name="_GoBack"/>
      <w:bookmarkEnd w:id="0"/>
      <w:r>
        <w:t>Chloor</w:t>
      </w:r>
      <w:r w:rsidR="002E4339">
        <w:t xml:space="preserve"> ( chloride )</w:t>
      </w:r>
    </w:p>
    <w:p w:rsidR="00467E9D" w:rsidRDefault="00467E9D" w:rsidP="00467E9D">
      <w:pPr>
        <w:pStyle w:val="Lijstalinea"/>
        <w:numPr>
          <w:ilvl w:val="0"/>
          <w:numId w:val="1"/>
        </w:numPr>
      </w:pPr>
      <w:r>
        <w:t>Scheikundig element genaamd ( CL )</w:t>
      </w:r>
    </w:p>
    <w:p w:rsidR="00467E9D" w:rsidRDefault="00467E9D" w:rsidP="00467E9D">
      <w:pPr>
        <w:pStyle w:val="Lijstalinea"/>
        <w:numPr>
          <w:ilvl w:val="0"/>
          <w:numId w:val="1"/>
        </w:numPr>
      </w:pPr>
      <w:r>
        <w:t>Atoom nummer 17</w:t>
      </w:r>
    </w:p>
    <w:p w:rsidR="00467E9D" w:rsidRDefault="00467E9D" w:rsidP="00467E9D">
      <w:pPr>
        <w:pStyle w:val="Lijstalinea"/>
        <w:numPr>
          <w:ilvl w:val="0"/>
          <w:numId w:val="1"/>
        </w:numPr>
      </w:pPr>
      <w:r>
        <w:t>Behoort tot de halogenen</w:t>
      </w:r>
    </w:p>
    <w:p w:rsidR="00467E9D" w:rsidRDefault="00467E9D" w:rsidP="00467E9D">
      <w:pPr>
        <w:pStyle w:val="Lijstalinea"/>
        <w:numPr>
          <w:ilvl w:val="0"/>
          <w:numId w:val="1"/>
        </w:numPr>
      </w:pPr>
      <w:r>
        <w:t>85% van chloor is terug te vinden in</w:t>
      </w:r>
      <w:r w:rsidR="00E92DA3">
        <w:t xml:space="preserve"> lichaamsvocht ( overige deel word aangetroffen in de rode bloedcellen )</w:t>
      </w:r>
    </w:p>
    <w:p w:rsidR="00E92DA3" w:rsidRDefault="00E92DA3" w:rsidP="00467E9D">
      <w:pPr>
        <w:pStyle w:val="Lijstalinea"/>
        <w:numPr>
          <w:ilvl w:val="0"/>
          <w:numId w:val="1"/>
        </w:numPr>
      </w:pPr>
      <w:r>
        <w:t>Belangrijkste taken: assisteren bij productie maagzuur, transport van hormonen, uitscheiden van koolmonoxide</w:t>
      </w:r>
    </w:p>
    <w:p w:rsidR="00E92DA3" w:rsidRDefault="00E92DA3" w:rsidP="00467E9D">
      <w:pPr>
        <w:pStyle w:val="Lijstalinea"/>
        <w:numPr>
          <w:ilvl w:val="0"/>
          <w:numId w:val="1"/>
        </w:numPr>
      </w:pPr>
      <w:r>
        <w:t>Draagt bij aan het behouden van gezonde pezen en gewrichten</w:t>
      </w:r>
    </w:p>
    <w:p w:rsidR="00E92DA3" w:rsidRDefault="00E92DA3" w:rsidP="00467E9D">
      <w:pPr>
        <w:pStyle w:val="Lijstalinea"/>
        <w:numPr>
          <w:ilvl w:val="0"/>
          <w:numId w:val="1"/>
        </w:numPr>
      </w:pPr>
      <w:r>
        <w:t>Er is geen ADH aangetroffen</w:t>
      </w:r>
    </w:p>
    <w:p w:rsidR="00E92DA3" w:rsidRDefault="00E92DA3" w:rsidP="00E92DA3">
      <w:pPr>
        <w:pStyle w:val="Lijstalinea"/>
        <w:numPr>
          <w:ilvl w:val="0"/>
          <w:numId w:val="1"/>
        </w:numPr>
      </w:pPr>
      <w:r>
        <w:t>Belangrijk bestand van tafelzout ( in veel kant en klaar maaltijden zit dit veel )</w:t>
      </w:r>
    </w:p>
    <w:p w:rsidR="00E92DA3" w:rsidRDefault="00E92DA3" w:rsidP="00467E9D">
      <w:pPr>
        <w:pStyle w:val="Lijstalinea"/>
        <w:numPr>
          <w:ilvl w:val="0"/>
          <w:numId w:val="1"/>
        </w:numPr>
      </w:pPr>
      <w:r>
        <w:t>Advies is: niet meer dan 15 gram chloor per dag te eten</w:t>
      </w:r>
    </w:p>
    <w:p w:rsidR="00E92DA3" w:rsidRDefault="002E4339" w:rsidP="00467E9D">
      <w:pPr>
        <w:pStyle w:val="Lijstalinea"/>
        <w:numPr>
          <w:ilvl w:val="0"/>
          <w:numId w:val="1"/>
        </w:numPr>
      </w:pPr>
      <w:r>
        <w:t xml:space="preserve">Zit in dierlijke voedingsstoffen </w:t>
      </w:r>
      <w:r>
        <w:sym w:font="Wingdings" w:char="F0E0"/>
      </w:r>
      <w:r>
        <w:t xml:space="preserve"> zeevis, vlees.</w:t>
      </w:r>
    </w:p>
    <w:p w:rsidR="002E4339" w:rsidRDefault="002E4339" w:rsidP="00467E9D">
      <w:pPr>
        <w:pStyle w:val="Lijstalinea"/>
        <w:numPr>
          <w:ilvl w:val="0"/>
          <w:numId w:val="1"/>
        </w:numPr>
      </w:pPr>
      <w:r>
        <w:t>Zit in plantaardige voedingsstoffen -&gt; olijven, zeewier, tafelzout, roggebrood.</w:t>
      </w:r>
    </w:p>
    <w:p w:rsidR="002E4339" w:rsidRDefault="002E4339" w:rsidP="002E4339">
      <w:r>
        <w:t>Te weinig chloride:</w:t>
      </w:r>
    </w:p>
    <w:p w:rsidR="002E4339" w:rsidRDefault="002E4339" w:rsidP="002E4339">
      <w:pPr>
        <w:pStyle w:val="Lijstalinea"/>
        <w:numPr>
          <w:ilvl w:val="0"/>
          <w:numId w:val="1"/>
        </w:numPr>
      </w:pPr>
      <w:r>
        <w:t>Dit is bijna niet mogelijk</w:t>
      </w:r>
    </w:p>
    <w:p w:rsidR="002E4339" w:rsidRDefault="002E4339" w:rsidP="002E4339">
      <w:r>
        <w:t>Te veel chloride:</w:t>
      </w:r>
    </w:p>
    <w:p w:rsidR="008C4120" w:rsidRDefault="00972F81" w:rsidP="008C4120">
      <w:pPr>
        <w:pStyle w:val="Lijstalinea"/>
        <w:numPr>
          <w:ilvl w:val="0"/>
          <w:numId w:val="1"/>
        </w:numPr>
      </w:pPr>
      <w:r>
        <w:t>Te hoge bloeddruk</w:t>
      </w:r>
    </w:p>
    <w:tbl>
      <w:tblPr>
        <w:tblW w:w="78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294"/>
        <w:gridCol w:w="1676"/>
        <w:gridCol w:w="92"/>
        <w:gridCol w:w="1921"/>
        <w:gridCol w:w="2013"/>
      </w:tblGrid>
      <w:tr w:rsidR="008C4120" w:rsidRPr="008C4120" w:rsidTr="008C4120">
        <w:trPr>
          <w:gridAfter w:val="3"/>
          <w:wAfter w:w="4026" w:type="dxa"/>
          <w:trHeight w:val="332"/>
        </w:trPr>
        <w:tc>
          <w:tcPr>
            <w:tcW w:w="2111" w:type="dxa"/>
            <w:gridSpan w:val="2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A5A5A5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Leeftijd</w:t>
            </w:r>
          </w:p>
        </w:tc>
        <w:tc>
          <w:tcPr>
            <w:tcW w:w="1676" w:type="dxa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A5A5A5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Chloride per dag (gram)</w:t>
            </w:r>
          </w:p>
        </w:tc>
      </w:tr>
      <w:tr w:rsidR="008C4120" w:rsidRPr="008C4120" w:rsidTr="008C4120">
        <w:trPr>
          <w:gridAfter w:val="3"/>
          <w:wAfter w:w="4026" w:type="dxa"/>
          <w:trHeight w:val="166"/>
        </w:trPr>
        <w:tc>
          <w:tcPr>
            <w:tcW w:w="2111" w:type="dxa"/>
            <w:gridSpan w:val="2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FFFFFF"/>
            <w:noWrap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1 tot 3 jaar</w:t>
            </w:r>
          </w:p>
        </w:tc>
        <w:tc>
          <w:tcPr>
            <w:tcW w:w="1676" w:type="dxa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FFFFFF"/>
            <w:noWrap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1,5</w:t>
            </w:r>
          </w:p>
        </w:tc>
      </w:tr>
      <w:tr w:rsidR="008C4120" w:rsidRPr="008C4120" w:rsidTr="008C4120">
        <w:trPr>
          <w:trHeight w:val="673"/>
        </w:trPr>
        <w:tc>
          <w:tcPr>
            <w:tcW w:w="2111" w:type="dxa"/>
            <w:gridSpan w:val="2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FFFFFF"/>
            <w:noWrap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4 tot 8 jaar</w:t>
            </w:r>
          </w:p>
        </w:tc>
        <w:tc>
          <w:tcPr>
            <w:tcW w:w="1676" w:type="dxa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FFFFFF"/>
            <w:noWrap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1,9</w:t>
            </w:r>
          </w:p>
        </w:tc>
        <w:tc>
          <w:tcPr>
            <w:tcW w:w="2013" w:type="dxa"/>
            <w:gridSpan w:val="2"/>
          </w:tcPr>
          <w:p w:rsidR="008C4120" w:rsidRDefault="008C4120" w:rsidP="008C4120">
            <w:pPr>
              <w:pStyle w:val="Normaalweb"/>
              <w:spacing w:before="0" w:beforeAutospacing="0" w:after="0" w:afterAutospacing="0"/>
              <w:rPr>
                <w:rFonts w:ascii="&amp;quot" w:hAnsi="&amp;quot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:rsidR="008C4120" w:rsidRDefault="008C4120" w:rsidP="008C4120">
            <w:pPr>
              <w:pStyle w:val="Normaalweb"/>
              <w:spacing w:before="0" w:beforeAutospacing="0" w:after="0" w:afterAutospacing="0"/>
              <w:rPr>
                <w:rFonts w:ascii="&amp;quot" w:hAnsi="&amp;quot"/>
                <w:color w:val="000000"/>
                <w:sz w:val="20"/>
                <w:szCs w:val="20"/>
              </w:rPr>
            </w:pPr>
          </w:p>
        </w:tc>
      </w:tr>
      <w:tr w:rsidR="008C4120" w:rsidRPr="008C4120" w:rsidTr="008C4120">
        <w:trPr>
          <w:trHeight w:val="166"/>
        </w:trPr>
        <w:tc>
          <w:tcPr>
            <w:tcW w:w="2111" w:type="dxa"/>
            <w:gridSpan w:val="2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FFFFFF"/>
            <w:noWrap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9 tot 50 jaar</w:t>
            </w:r>
          </w:p>
        </w:tc>
        <w:tc>
          <w:tcPr>
            <w:tcW w:w="1676" w:type="dxa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FFFFFF"/>
            <w:noWrap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2,3</w:t>
            </w:r>
          </w:p>
        </w:tc>
        <w:tc>
          <w:tcPr>
            <w:tcW w:w="2013" w:type="dxa"/>
            <w:gridSpan w:val="2"/>
          </w:tcPr>
          <w:p w:rsidR="008C4120" w:rsidRDefault="008C4120" w:rsidP="008C4120">
            <w:pPr>
              <w:pStyle w:val="Normaalweb"/>
              <w:spacing w:before="0" w:beforeAutospacing="0" w:after="0" w:afterAutospacing="0"/>
              <w:rPr>
                <w:rFonts w:ascii="&amp;quot" w:hAnsi="&amp;quot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:rsidR="008C4120" w:rsidRDefault="008C4120" w:rsidP="008C4120">
            <w:pPr>
              <w:pStyle w:val="Normaalweb"/>
              <w:spacing w:before="0" w:beforeAutospacing="0" w:after="0" w:afterAutospacing="0"/>
              <w:rPr>
                <w:rFonts w:ascii="&amp;quot" w:hAnsi="&amp;quot"/>
                <w:color w:val="000000"/>
                <w:sz w:val="20"/>
                <w:szCs w:val="20"/>
              </w:rPr>
            </w:pPr>
          </w:p>
        </w:tc>
      </w:tr>
      <w:tr w:rsidR="008C4120" w:rsidRPr="008C4120" w:rsidTr="008C4120">
        <w:trPr>
          <w:trHeight w:val="166"/>
        </w:trPr>
        <w:tc>
          <w:tcPr>
            <w:tcW w:w="2111" w:type="dxa"/>
            <w:gridSpan w:val="2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FFFFFF"/>
            <w:noWrap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51 tot 70 jaar</w:t>
            </w:r>
          </w:p>
        </w:tc>
        <w:tc>
          <w:tcPr>
            <w:tcW w:w="1676" w:type="dxa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FFFFFF"/>
            <w:noWrap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2,0</w:t>
            </w:r>
          </w:p>
        </w:tc>
        <w:tc>
          <w:tcPr>
            <w:tcW w:w="2013" w:type="dxa"/>
            <w:gridSpan w:val="2"/>
          </w:tcPr>
          <w:p w:rsidR="008C4120" w:rsidRDefault="008C4120" w:rsidP="008C4120">
            <w:pPr>
              <w:pStyle w:val="Normaalweb"/>
              <w:spacing w:before="0" w:beforeAutospacing="0" w:after="0" w:afterAutospacing="0"/>
              <w:rPr>
                <w:rFonts w:ascii="&amp;quot" w:hAnsi="&amp;quot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:rsidR="008C4120" w:rsidRDefault="008C4120" w:rsidP="008C4120">
            <w:pPr>
              <w:pStyle w:val="Normaalweb"/>
              <w:spacing w:before="0" w:beforeAutospacing="0" w:after="0" w:afterAutospacing="0"/>
              <w:rPr>
                <w:rFonts w:ascii="&amp;quot" w:hAnsi="&amp;quot"/>
                <w:color w:val="000000"/>
                <w:sz w:val="20"/>
                <w:szCs w:val="20"/>
              </w:rPr>
            </w:pPr>
          </w:p>
        </w:tc>
      </w:tr>
      <w:tr w:rsidR="008C4120" w:rsidRPr="008C4120" w:rsidTr="008C4120">
        <w:trPr>
          <w:trHeight w:val="174"/>
        </w:trPr>
        <w:tc>
          <w:tcPr>
            <w:tcW w:w="2111" w:type="dxa"/>
            <w:gridSpan w:val="2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FFFFFF"/>
            <w:noWrap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ouder dan 70</w:t>
            </w:r>
          </w:p>
        </w:tc>
        <w:tc>
          <w:tcPr>
            <w:tcW w:w="1676" w:type="dxa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FFFFFF"/>
            <w:noWrap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1,8</w:t>
            </w:r>
          </w:p>
        </w:tc>
        <w:tc>
          <w:tcPr>
            <w:tcW w:w="2013" w:type="dxa"/>
            <w:gridSpan w:val="2"/>
          </w:tcPr>
          <w:p w:rsidR="008C4120" w:rsidRDefault="008C4120" w:rsidP="008C4120">
            <w:pPr>
              <w:pStyle w:val="Normaalweb"/>
              <w:spacing w:before="0" w:beforeAutospacing="0" w:after="0" w:afterAutospacing="0"/>
              <w:rPr>
                <w:rFonts w:ascii="&amp;quot" w:hAnsi="&amp;quot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:rsidR="008C4120" w:rsidRDefault="008C4120" w:rsidP="008C4120">
            <w:pPr>
              <w:pStyle w:val="Normaalweb"/>
              <w:spacing w:before="0" w:beforeAutospacing="0" w:after="0" w:afterAutospacing="0"/>
              <w:rPr>
                <w:rFonts w:ascii="&amp;quot" w:hAnsi="&amp;quot"/>
                <w:color w:val="000000"/>
                <w:sz w:val="20"/>
                <w:szCs w:val="20"/>
              </w:rPr>
            </w:pPr>
          </w:p>
        </w:tc>
      </w:tr>
      <w:tr w:rsidR="008C4120" w:rsidRPr="008C4120" w:rsidTr="008C4120">
        <w:trPr>
          <w:gridAfter w:val="2"/>
          <w:wAfter w:w="3934" w:type="dxa"/>
        </w:trPr>
        <w:tc>
          <w:tcPr>
            <w:tcW w:w="1817" w:type="dxa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A5A5A5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Leeftijd</w:t>
            </w:r>
          </w:p>
        </w:tc>
        <w:tc>
          <w:tcPr>
            <w:tcW w:w="2062" w:type="dxa"/>
            <w:gridSpan w:val="3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A5A5A5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Maximale hoeveelheid chloride per dag</w:t>
            </w:r>
            <w:r w:rsidRPr="008C4120">
              <w:rPr>
                <w:rFonts w:ascii="&amp;quot" w:eastAsia="Times New Roman" w:hAnsi="&amp;quo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br/>
              <w:t>in grammen</w:t>
            </w:r>
          </w:p>
        </w:tc>
      </w:tr>
      <w:tr w:rsidR="008C4120" w:rsidRPr="008C4120" w:rsidTr="008C4120">
        <w:trPr>
          <w:gridAfter w:val="2"/>
          <w:wAfter w:w="3934" w:type="dxa"/>
        </w:trPr>
        <w:tc>
          <w:tcPr>
            <w:tcW w:w="0" w:type="auto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1 tot 3 jaar</w:t>
            </w:r>
          </w:p>
        </w:tc>
        <w:tc>
          <w:tcPr>
            <w:tcW w:w="2062" w:type="dxa"/>
            <w:gridSpan w:val="3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1,8</w:t>
            </w:r>
          </w:p>
        </w:tc>
      </w:tr>
      <w:tr w:rsidR="008C4120" w:rsidRPr="008C4120" w:rsidTr="008C4120">
        <w:trPr>
          <w:gridAfter w:val="2"/>
          <w:wAfter w:w="3934" w:type="dxa"/>
        </w:trPr>
        <w:tc>
          <w:tcPr>
            <w:tcW w:w="0" w:type="auto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4 tot 8 jaar</w:t>
            </w:r>
          </w:p>
        </w:tc>
        <w:tc>
          <w:tcPr>
            <w:tcW w:w="2062" w:type="dxa"/>
            <w:gridSpan w:val="3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2,7</w:t>
            </w:r>
          </w:p>
        </w:tc>
      </w:tr>
      <w:tr w:rsidR="008C4120" w:rsidRPr="008C4120" w:rsidTr="008C4120">
        <w:trPr>
          <w:gridAfter w:val="2"/>
          <w:wAfter w:w="3934" w:type="dxa"/>
        </w:trPr>
        <w:tc>
          <w:tcPr>
            <w:tcW w:w="0" w:type="auto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vanaf 9 jaar</w:t>
            </w:r>
          </w:p>
        </w:tc>
        <w:tc>
          <w:tcPr>
            <w:tcW w:w="2062" w:type="dxa"/>
            <w:gridSpan w:val="3"/>
            <w:tcBorders>
              <w:top w:val="single" w:sz="2" w:space="0" w:color="F0F0F0"/>
              <w:left w:val="single" w:sz="2" w:space="0" w:color="F0F0F0"/>
              <w:bottom w:val="single" w:sz="2" w:space="0" w:color="F0F0F0"/>
              <w:right w:val="single" w:sz="2" w:space="0" w:color="F0F0F0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C4120" w:rsidRPr="008C4120" w:rsidRDefault="008C4120" w:rsidP="008C4120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nl-NL"/>
              </w:rPr>
            </w:pPr>
            <w:r w:rsidRPr="008C4120">
              <w:rPr>
                <w:rFonts w:ascii="&amp;quot" w:eastAsia="Times New Roman" w:hAnsi="&amp;quot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3,6</w:t>
            </w:r>
          </w:p>
        </w:tc>
      </w:tr>
    </w:tbl>
    <w:p w:rsidR="00467E9D" w:rsidRDefault="00467E9D" w:rsidP="008C4120"/>
    <w:sectPr w:rsidR="0046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027F5"/>
    <w:multiLevelType w:val="hybridMultilevel"/>
    <w:tmpl w:val="0B7CE0CA"/>
    <w:lvl w:ilvl="0" w:tplc="425AF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9D"/>
    <w:rsid w:val="000D138C"/>
    <w:rsid w:val="002B655A"/>
    <w:rsid w:val="002E4339"/>
    <w:rsid w:val="00467E9D"/>
    <w:rsid w:val="008C4120"/>
    <w:rsid w:val="00972F81"/>
    <w:rsid w:val="00E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942D0-ADD2-4637-9B81-9FF34589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7E9D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8C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C4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Lankhaar</dc:creator>
  <cp:keywords/>
  <dc:description/>
  <cp:lastModifiedBy>Merel Verhofstadt</cp:lastModifiedBy>
  <cp:revision>2</cp:revision>
  <dcterms:created xsi:type="dcterms:W3CDTF">2019-05-10T08:24:00Z</dcterms:created>
  <dcterms:modified xsi:type="dcterms:W3CDTF">2019-05-10T08:24:00Z</dcterms:modified>
</cp:coreProperties>
</file>