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51698B" w:rsidRDefault="00D12E99">
      <w:pPr>
        <w:rPr>
          <w:rFonts w:ascii="Tahoma" w:hAnsi="Tahoma" w:cs="Tahoma"/>
          <w:b/>
          <w:sz w:val="28"/>
          <w:szCs w:val="28"/>
        </w:rPr>
      </w:pPr>
      <w:r w:rsidRPr="00D12E99">
        <w:rPr>
          <w:rFonts w:ascii="Tahoma" w:hAnsi="Tahoma" w:cs="Tahoma"/>
          <w:b/>
          <w:sz w:val="28"/>
          <w:szCs w:val="28"/>
        </w:rPr>
        <w:t>Derving</w:t>
      </w:r>
    </w:p>
    <w:p w:rsidR="00D12E99" w:rsidRDefault="00D12E99">
      <w:pPr>
        <w:rPr>
          <w:rFonts w:ascii="Tahoma" w:hAnsi="Tahoma" w:cs="Tahoma"/>
          <w:b/>
          <w:sz w:val="28"/>
          <w:szCs w:val="28"/>
        </w:rPr>
      </w:pPr>
    </w:p>
    <w:p w:rsidR="00D12E99" w:rsidRDefault="00D12E99">
      <w:pPr>
        <w:rPr>
          <w:rFonts w:ascii="Tahoma" w:hAnsi="Tahoma" w:cs="Tahoma"/>
          <w:sz w:val="24"/>
          <w:szCs w:val="24"/>
        </w:rPr>
      </w:pPr>
      <w:r>
        <w:rPr>
          <w:rFonts w:ascii="Tahoma" w:hAnsi="Tahoma" w:cs="Tahoma"/>
          <w:sz w:val="24"/>
          <w:szCs w:val="24"/>
        </w:rPr>
        <w:t>Derving betekent kortgezegd verlies draaien op een artikel/product.</w:t>
      </w:r>
    </w:p>
    <w:p w:rsidR="00D12E99" w:rsidRDefault="00D12E99">
      <w:pPr>
        <w:rPr>
          <w:rFonts w:ascii="Tahoma" w:hAnsi="Tahoma" w:cs="Tahoma"/>
          <w:sz w:val="24"/>
          <w:szCs w:val="24"/>
        </w:rPr>
      </w:pPr>
      <w:r>
        <w:rPr>
          <w:rFonts w:ascii="Tahoma" w:hAnsi="Tahoma" w:cs="Tahoma"/>
          <w:sz w:val="24"/>
          <w:szCs w:val="24"/>
        </w:rPr>
        <w:t>Het artikel gaat kapot of is beschadigd en kan niet meer verkocht worden, dan heb je derving maar ook als een product gestolen wordt.</w:t>
      </w:r>
    </w:p>
    <w:p w:rsidR="00D12E99" w:rsidRDefault="00D12E99">
      <w:pPr>
        <w:rPr>
          <w:rFonts w:ascii="Tahoma" w:hAnsi="Tahoma" w:cs="Tahoma"/>
          <w:sz w:val="24"/>
          <w:szCs w:val="24"/>
        </w:rPr>
      </w:pPr>
      <w:r>
        <w:rPr>
          <w:rFonts w:ascii="Tahoma" w:hAnsi="Tahoma" w:cs="Tahoma"/>
          <w:sz w:val="24"/>
          <w:szCs w:val="24"/>
        </w:rPr>
        <w:t>Derving is verlies wat komt door interne en/of externe oorzaken maar wat niet geregistreerd wordt in de kassa.</w:t>
      </w:r>
    </w:p>
    <w:p w:rsidR="00D12E99" w:rsidRPr="00D12E99" w:rsidRDefault="00D12E99" w:rsidP="00D12E99">
      <w:pPr>
        <w:spacing w:before="150" w:after="150" w:line="255" w:lineRule="atLeast"/>
        <w:ind w:right="150"/>
        <w:textAlignment w:val="baseline"/>
        <w:rPr>
          <w:rFonts w:ascii="Tahoma" w:eastAsia="Times New Roman" w:hAnsi="Tahoma" w:cs="Tahoma"/>
          <w:sz w:val="24"/>
          <w:szCs w:val="24"/>
          <w:lang w:eastAsia="nl-NL"/>
        </w:rPr>
      </w:pPr>
      <w:r w:rsidRPr="00D12E99">
        <w:rPr>
          <w:rFonts w:ascii="Tahoma" w:eastAsia="Times New Roman" w:hAnsi="Tahoma" w:cs="Tahoma"/>
          <w:sz w:val="24"/>
          <w:szCs w:val="24"/>
          <w:lang w:eastAsia="nl-NL"/>
        </w:rPr>
        <w:t>De oorzaken en gevolgen van derving kunnen beknopt worden uitgelegd.</w:t>
      </w:r>
    </w:p>
    <w:p w:rsidR="00D12E99" w:rsidRPr="00D12E99" w:rsidRDefault="00D12E99" w:rsidP="00D12E99">
      <w:pPr>
        <w:spacing w:after="240" w:line="240" w:lineRule="auto"/>
        <w:ind w:left="60"/>
        <w:textAlignment w:val="baseline"/>
        <w:outlineLvl w:val="2"/>
        <w:rPr>
          <w:rFonts w:ascii="Tahoma" w:eastAsia="Times New Roman" w:hAnsi="Tahoma" w:cs="Tahoma"/>
          <w:b/>
          <w:bCs/>
          <w:sz w:val="24"/>
          <w:szCs w:val="24"/>
          <w:lang w:eastAsia="nl-NL"/>
        </w:rPr>
      </w:pPr>
      <w:r w:rsidRPr="00D12E99">
        <w:rPr>
          <w:rFonts w:ascii="Tahoma" w:eastAsia="Times New Roman" w:hAnsi="Tahoma" w:cs="Tahoma"/>
          <w:b/>
          <w:bCs/>
          <w:sz w:val="24"/>
          <w:szCs w:val="24"/>
          <w:lang w:eastAsia="nl-NL"/>
        </w:rPr>
        <w:t>Oorzaken</w:t>
      </w:r>
    </w:p>
    <w:p w:rsidR="00D12E99" w:rsidRPr="00D12E99" w:rsidRDefault="00D12E99" w:rsidP="00D12E99">
      <w:pPr>
        <w:numPr>
          <w:ilvl w:val="0"/>
          <w:numId w:val="1"/>
        </w:numPr>
        <w:spacing w:after="0" w:line="255" w:lineRule="atLeast"/>
        <w:ind w:left="0" w:right="360"/>
        <w:textAlignment w:val="baseline"/>
        <w:rPr>
          <w:rFonts w:ascii="Tahoma" w:eastAsia="Times New Roman" w:hAnsi="Tahoma" w:cs="Tahoma"/>
          <w:sz w:val="24"/>
          <w:szCs w:val="24"/>
          <w:lang w:eastAsia="nl-NL"/>
        </w:rPr>
      </w:pPr>
      <w:r w:rsidRPr="00D12E99">
        <w:rPr>
          <w:rFonts w:ascii="Tahoma" w:eastAsia="Times New Roman" w:hAnsi="Tahoma" w:cs="Tahoma"/>
          <w:sz w:val="24"/>
          <w:szCs w:val="24"/>
          <w:lang w:eastAsia="nl-NL"/>
        </w:rPr>
        <w:t>Misdrijf</w:t>
      </w:r>
    </w:p>
    <w:p w:rsidR="00D12E99" w:rsidRPr="00D12E99" w:rsidRDefault="00D12E99" w:rsidP="00D12E99">
      <w:pPr>
        <w:numPr>
          <w:ilvl w:val="0"/>
          <w:numId w:val="1"/>
        </w:numPr>
        <w:spacing w:after="0" w:line="255" w:lineRule="atLeast"/>
        <w:ind w:left="0" w:right="360"/>
        <w:textAlignment w:val="baseline"/>
        <w:rPr>
          <w:rFonts w:ascii="Tahoma" w:eastAsia="Times New Roman" w:hAnsi="Tahoma" w:cs="Tahoma"/>
          <w:sz w:val="24"/>
          <w:szCs w:val="24"/>
          <w:lang w:eastAsia="nl-NL"/>
        </w:rPr>
      </w:pPr>
      <w:r w:rsidRPr="00D12E99">
        <w:rPr>
          <w:rFonts w:ascii="Tahoma" w:eastAsia="Times New Roman" w:hAnsi="Tahoma" w:cs="Tahoma"/>
          <w:sz w:val="24"/>
          <w:szCs w:val="24"/>
          <w:lang w:eastAsia="nl-NL"/>
        </w:rPr>
        <w:t>Onnauwkeurig handelen</w:t>
      </w:r>
    </w:p>
    <w:p w:rsidR="00D12E99" w:rsidRDefault="00D12E99" w:rsidP="00D12E99">
      <w:pPr>
        <w:spacing w:after="240" w:line="240" w:lineRule="auto"/>
        <w:ind w:left="60"/>
        <w:textAlignment w:val="baseline"/>
        <w:outlineLvl w:val="2"/>
        <w:rPr>
          <w:rFonts w:ascii="Tahoma" w:eastAsia="Times New Roman" w:hAnsi="Tahoma" w:cs="Tahoma"/>
          <w:b/>
          <w:bCs/>
          <w:sz w:val="24"/>
          <w:szCs w:val="24"/>
          <w:lang w:eastAsia="nl-NL"/>
        </w:rPr>
      </w:pPr>
    </w:p>
    <w:p w:rsidR="00D12E99" w:rsidRPr="00D12E99" w:rsidRDefault="00D12E99" w:rsidP="00D12E99">
      <w:pPr>
        <w:spacing w:after="240" w:line="240" w:lineRule="auto"/>
        <w:ind w:left="60"/>
        <w:textAlignment w:val="baseline"/>
        <w:outlineLvl w:val="2"/>
        <w:rPr>
          <w:rFonts w:ascii="Tahoma" w:eastAsia="Times New Roman" w:hAnsi="Tahoma" w:cs="Tahoma"/>
          <w:b/>
          <w:bCs/>
          <w:sz w:val="24"/>
          <w:szCs w:val="24"/>
          <w:lang w:eastAsia="nl-NL"/>
        </w:rPr>
      </w:pPr>
      <w:r w:rsidRPr="00D12E99">
        <w:rPr>
          <w:rFonts w:ascii="Tahoma" w:eastAsia="Times New Roman" w:hAnsi="Tahoma" w:cs="Tahoma"/>
          <w:b/>
          <w:bCs/>
          <w:sz w:val="24"/>
          <w:szCs w:val="24"/>
          <w:lang w:eastAsia="nl-NL"/>
        </w:rPr>
        <w:t>Gevolgen</w:t>
      </w:r>
    </w:p>
    <w:p w:rsidR="00D12E99" w:rsidRPr="00D12E99" w:rsidRDefault="00D12E99" w:rsidP="00D12E99">
      <w:pPr>
        <w:numPr>
          <w:ilvl w:val="0"/>
          <w:numId w:val="2"/>
        </w:numPr>
        <w:spacing w:after="0" w:line="255" w:lineRule="atLeast"/>
        <w:ind w:left="0" w:right="360"/>
        <w:textAlignment w:val="baseline"/>
        <w:rPr>
          <w:rFonts w:ascii="Tahoma" w:eastAsia="Times New Roman" w:hAnsi="Tahoma" w:cs="Tahoma"/>
          <w:sz w:val="24"/>
          <w:szCs w:val="24"/>
          <w:lang w:eastAsia="nl-NL"/>
        </w:rPr>
      </w:pPr>
      <w:r w:rsidRPr="00D12E99">
        <w:rPr>
          <w:rFonts w:ascii="Tahoma" w:eastAsia="Times New Roman" w:hAnsi="Tahoma" w:cs="Tahoma"/>
          <w:sz w:val="24"/>
          <w:szCs w:val="24"/>
          <w:lang w:eastAsia="nl-NL"/>
        </w:rPr>
        <w:t>Verlies aan omzet</w:t>
      </w:r>
    </w:p>
    <w:p w:rsidR="00D12E99" w:rsidRPr="00D12E99" w:rsidRDefault="00D12E99" w:rsidP="00D12E99">
      <w:pPr>
        <w:numPr>
          <w:ilvl w:val="0"/>
          <w:numId w:val="2"/>
        </w:numPr>
        <w:spacing w:after="0" w:line="255" w:lineRule="atLeast"/>
        <w:ind w:left="0" w:right="360"/>
        <w:textAlignment w:val="baseline"/>
        <w:rPr>
          <w:rFonts w:ascii="Tahoma" w:eastAsia="Times New Roman" w:hAnsi="Tahoma" w:cs="Tahoma"/>
          <w:sz w:val="24"/>
          <w:szCs w:val="24"/>
          <w:lang w:eastAsia="nl-NL"/>
        </w:rPr>
      </w:pPr>
      <w:r w:rsidRPr="00D12E99">
        <w:rPr>
          <w:rFonts w:ascii="Tahoma" w:eastAsia="Times New Roman" w:hAnsi="Tahoma" w:cs="Tahoma"/>
          <w:sz w:val="24"/>
          <w:szCs w:val="24"/>
          <w:lang w:eastAsia="nl-NL"/>
        </w:rPr>
        <w:t>Extra kosten</w:t>
      </w:r>
    </w:p>
    <w:p w:rsidR="00D12E99" w:rsidRDefault="00D12E99">
      <w:pPr>
        <w:rPr>
          <w:rFonts w:ascii="Tahoma" w:hAnsi="Tahoma" w:cs="Tahoma"/>
          <w:sz w:val="24"/>
          <w:szCs w:val="24"/>
        </w:rPr>
      </w:pPr>
    </w:p>
    <w:p w:rsidR="00D12E99" w:rsidRPr="00D12E99" w:rsidRDefault="00D12E99" w:rsidP="00D12E99">
      <w:pPr>
        <w:pStyle w:val="Kop2"/>
        <w:pBdr>
          <w:top w:val="single" w:sz="6" w:space="2" w:color="ABBEDE"/>
          <w:left w:val="single" w:sz="6" w:space="8" w:color="ABBEDE"/>
          <w:bottom w:val="single" w:sz="6" w:space="2" w:color="ABBEDE"/>
          <w:right w:val="single" w:sz="6" w:space="2" w:color="ABBEDE"/>
        </w:pBdr>
        <w:spacing w:before="150" w:after="150" w:line="360" w:lineRule="auto"/>
        <w:textAlignment w:val="baseline"/>
        <w:rPr>
          <w:rFonts w:ascii="Tahoma" w:hAnsi="Tahoma" w:cs="Tahoma"/>
          <w:color w:val="auto"/>
          <w:sz w:val="24"/>
          <w:szCs w:val="24"/>
        </w:rPr>
      </w:pPr>
      <w:r w:rsidRPr="00D12E99">
        <w:rPr>
          <w:rFonts w:ascii="Tahoma" w:hAnsi="Tahoma" w:cs="Tahoma"/>
          <w:color w:val="auto"/>
          <w:sz w:val="24"/>
          <w:szCs w:val="24"/>
        </w:rPr>
        <w:t>Criminele derving</w:t>
      </w:r>
    </w:p>
    <w:p w:rsidR="00D12E99" w:rsidRPr="00D12E99" w:rsidRDefault="00D12E99" w:rsidP="00D12E99">
      <w:pPr>
        <w:pStyle w:val="Normaalweb"/>
        <w:spacing w:before="150" w:beforeAutospacing="0" w:after="150" w:afterAutospacing="0" w:line="360" w:lineRule="auto"/>
        <w:ind w:right="150"/>
        <w:textAlignment w:val="baseline"/>
        <w:rPr>
          <w:rFonts w:ascii="Tahoma" w:hAnsi="Tahoma" w:cs="Tahoma"/>
        </w:rPr>
      </w:pPr>
      <w:r w:rsidRPr="00D12E99">
        <w:rPr>
          <w:rFonts w:ascii="Tahoma" w:hAnsi="Tahoma" w:cs="Tahoma"/>
        </w:rPr>
        <w:t xml:space="preserve">De oorzaak van derving is vaak van criminele aard. Degene die deze criminele derving veroorzaakt, fraudeert, breekt in of </w:t>
      </w:r>
      <w:proofErr w:type="spellStart"/>
      <w:r w:rsidRPr="00D12E99">
        <w:rPr>
          <w:rFonts w:ascii="Tahoma" w:hAnsi="Tahoma" w:cs="Tahoma"/>
        </w:rPr>
        <w:t>steelt</w:t>
      </w:r>
      <w:proofErr w:type="spellEnd"/>
      <w:r w:rsidRPr="00D12E99">
        <w:rPr>
          <w:rFonts w:ascii="Tahoma" w:hAnsi="Tahoma" w:cs="Tahoma"/>
        </w:rPr>
        <w:t xml:space="preserve"> simpelweg. Men pleegt hierbij een strafbaar feit van geringe of grote omvang. Het zal duidelijk zijn dat de goederen die zijn verdwenen niet meer kunnen worden verkocht. Hierdoor ontstaan extra kosten. Naast een verlies aan omzet heeft criminele derving nog een aantal andere onaangename gevolgen, zoals:</w:t>
      </w:r>
    </w:p>
    <w:p w:rsidR="00D12E99" w:rsidRPr="00D12E99" w:rsidRDefault="00D12E99" w:rsidP="00D12E99">
      <w:pPr>
        <w:numPr>
          <w:ilvl w:val="0"/>
          <w:numId w:val="3"/>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Hoge onkosten vanwege preventieve maatregelen</w:t>
      </w:r>
    </w:p>
    <w:p w:rsidR="00D12E99" w:rsidRPr="00D12E99" w:rsidRDefault="00D12E99" w:rsidP="00D12E99">
      <w:pPr>
        <w:numPr>
          <w:ilvl w:val="0"/>
          <w:numId w:val="3"/>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Lage nettowinsten</w:t>
      </w:r>
    </w:p>
    <w:p w:rsidR="00D12E99" w:rsidRPr="00D12E99" w:rsidRDefault="00D12E99" w:rsidP="00D12E99">
      <w:pPr>
        <w:numPr>
          <w:ilvl w:val="0"/>
          <w:numId w:val="3"/>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Onkosten vanwege veroorzaakte schade</w:t>
      </w:r>
    </w:p>
    <w:p w:rsidR="00D12E99" w:rsidRPr="00D12E99" w:rsidRDefault="00D12E99" w:rsidP="00D12E99">
      <w:pPr>
        <w:numPr>
          <w:ilvl w:val="0"/>
          <w:numId w:val="3"/>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Politie over de vloer</w:t>
      </w:r>
    </w:p>
    <w:p w:rsidR="00D12E99" w:rsidRPr="00D12E99" w:rsidRDefault="00D12E99" w:rsidP="00D12E99">
      <w:pPr>
        <w:numPr>
          <w:ilvl w:val="0"/>
          <w:numId w:val="3"/>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Verhoging van de premie van de inbraakverzekering</w:t>
      </w:r>
    </w:p>
    <w:p w:rsidR="00D12E99" w:rsidRPr="00D12E99" w:rsidRDefault="00D12E99" w:rsidP="00D12E99">
      <w:pPr>
        <w:numPr>
          <w:ilvl w:val="0"/>
          <w:numId w:val="3"/>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Verzekeringsmaatschappijen betalen vaak geen vergoeding vanwege gebrek aan bewijs</w:t>
      </w:r>
    </w:p>
    <w:p w:rsidR="00D12E99" w:rsidRPr="00D12E99" w:rsidRDefault="00D12E99" w:rsidP="00D12E99">
      <w:pPr>
        <w:numPr>
          <w:ilvl w:val="0"/>
          <w:numId w:val="3"/>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Voorraadproblemen</w:t>
      </w:r>
    </w:p>
    <w:p w:rsidR="00D12E99" w:rsidRPr="00D12E99" w:rsidRDefault="00D12E99" w:rsidP="00D12E99">
      <w:pPr>
        <w:numPr>
          <w:ilvl w:val="0"/>
          <w:numId w:val="3"/>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lastRenderedPageBreak/>
        <w:t>Vrees voor represailles van de daders</w:t>
      </w:r>
    </w:p>
    <w:p w:rsidR="00D12E99" w:rsidRPr="00D12E99" w:rsidRDefault="00D12E99" w:rsidP="00D12E99">
      <w:pPr>
        <w:numPr>
          <w:ilvl w:val="0"/>
          <w:numId w:val="3"/>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Wantrouwen tegenover het personeel</w:t>
      </w:r>
    </w:p>
    <w:p w:rsidR="00D12E99" w:rsidRDefault="00D12E99" w:rsidP="00D12E99">
      <w:pPr>
        <w:numPr>
          <w:ilvl w:val="0"/>
          <w:numId w:val="3"/>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En in het ergste geval: faillissement.</w:t>
      </w:r>
    </w:p>
    <w:p w:rsidR="00D12E99" w:rsidRDefault="00D12E99" w:rsidP="00D12E99">
      <w:pPr>
        <w:spacing w:after="0" w:line="360" w:lineRule="auto"/>
        <w:ind w:right="360"/>
        <w:textAlignment w:val="baseline"/>
        <w:rPr>
          <w:rFonts w:ascii="Tahoma" w:hAnsi="Tahoma" w:cs="Tahoma"/>
          <w:sz w:val="24"/>
          <w:szCs w:val="24"/>
        </w:rPr>
      </w:pPr>
    </w:p>
    <w:p w:rsidR="00D12E99" w:rsidRPr="00D12E99" w:rsidRDefault="00D12E99" w:rsidP="00D12E99">
      <w:pPr>
        <w:pStyle w:val="Kop2"/>
        <w:pBdr>
          <w:top w:val="single" w:sz="6" w:space="2" w:color="ABBEDE"/>
          <w:left w:val="single" w:sz="6" w:space="8" w:color="ABBEDE"/>
          <w:bottom w:val="single" w:sz="6" w:space="2" w:color="ABBEDE"/>
          <w:right w:val="single" w:sz="6" w:space="2" w:color="ABBEDE"/>
        </w:pBdr>
        <w:spacing w:before="150" w:after="150" w:line="360" w:lineRule="auto"/>
        <w:textAlignment w:val="baseline"/>
        <w:rPr>
          <w:rFonts w:ascii="Tahoma" w:hAnsi="Tahoma" w:cs="Tahoma"/>
          <w:color w:val="auto"/>
          <w:sz w:val="24"/>
          <w:szCs w:val="24"/>
        </w:rPr>
      </w:pPr>
      <w:r w:rsidRPr="00D12E99">
        <w:rPr>
          <w:rFonts w:ascii="Tahoma" w:hAnsi="Tahoma" w:cs="Tahoma"/>
          <w:color w:val="auto"/>
          <w:sz w:val="24"/>
          <w:szCs w:val="24"/>
        </w:rPr>
        <w:t>Niet-criminele derving</w:t>
      </w:r>
    </w:p>
    <w:p w:rsidR="00D12E99" w:rsidRPr="00D12E99" w:rsidRDefault="00D12E99" w:rsidP="00D12E99">
      <w:pPr>
        <w:pStyle w:val="Normaalweb"/>
        <w:spacing w:before="150" w:beforeAutospacing="0" w:after="150" w:afterAutospacing="0" w:line="360" w:lineRule="auto"/>
        <w:ind w:right="150"/>
        <w:textAlignment w:val="baseline"/>
        <w:rPr>
          <w:rFonts w:ascii="Tahoma" w:hAnsi="Tahoma" w:cs="Tahoma"/>
        </w:rPr>
      </w:pPr>
      <w:r w:rsidRPr="00D12E99">
        <w:rPr>
          <w:rFonts w:ascii="Tahoma" w:hAnsi="Tahoma" w:cs="Tahoma"/>
        </w:rPr>
        <w:t>De tweede oorzaak van derving is van niet-criminele aard. Dit klinkt al heel wat prettiger, maar wil niet perse zeggen dat de financiële gevolgen minder zijn. Dit verschilt uiteraard wel per branche. De kern van niet-criminele derving is onnauwkeurig handelen. Niet-criminele derving is het gevolg van incidentele of structurele fouten van medewerkers. Niet-criminele derving wordt vaak verdeeld in drie groepen, te weten: administratieve fouten, controlefouten en werkfouten.</w:t>
      </w:r>
    </w:p>
    <w:p w:rsidR="00D12E99" w:rsidRDefault="00D12E99" w:rsidP="00D12E99">
      <w:pPr>
        <w:pStyle w:val="Kop3"/>
        <w:spacing w:before="0" w:beforeAutospacing="0" w:after="240" w:afterAutospacing="0" w:line="360" w:lineRule="auto"/>
        <w:ind w:left="60"/>
        <w:textAlignment w:val="baseline"/>
        <w:rPr>
          <w:rFonts w:ascii="Tahoma" w:hAnsi="Tahoma" w:cs="Tahoma"/>
          <w:sz w:val="24"/>
          <w:szCs w:val="24"/>
        </w:rPr>
      </w:pPr>
    </w:p>
    <w:p w:rsidR="00D12E99" w:rsidRPr="00D12E99" w:rsidRDefault="00D12E99" w:rsidP="00D12E99">
      <w:pPr>
        <w:pStyle w:val="Kop3"/>
        <w:spacing w:before="0" w:beforeAutospacing="0" w:after="240" w:afterAutospacing="0" w:line="360" w:lineRule="auto"/>
        <w:ind w:left="60"/>
        <w:textAlignment w:val="baseline"/>
        <w:rPr>
          <w:rFonts w:ascii="Tahoma" w:hAnsi="Tahoma" w:cs="Tahoma"/>
          <w:sz w:val="24"/>
          <w:szCs w:val="24"/>
        </w:rPr>
      </w:pPr>
      <w:r w:rsidRPr="00D12E99">
        <w:rPr>
          <w:rFonts w:ascii="Tahoma" w:hAnsi="Tahoma" w:cs="Tahoma"/>
          <w:sz w:val="24"/>
          <w:szCs w:val="24"/>
        </w:rPr>
        <w:t>Voorbeelden van administratieve fouten</w:t>
      </w:r>
    </w:p>
    <w:p w:rsidR="00D12E99" w:rsidRPr="00D12E99" w:rsidRDefault="00D12E99" w:rsidP="00D12E99">
      <w:pPr>
        <w:numPr>
          <w:ilvl w:val="0"/>
          <w:numId w:val="4"/>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Onjuist bestellen van de kwaliteit of kwantiteit</w:t>
      </w:r>
    </w:p>
    <w:p w:rsidR="00D12E99" w:rsidRPr="00D12E99" w:rsidRDefault="00D12E99" w:rsidP="00D12E99">
      <w:pPr>
        <w:numPr>
          <w:ilvl w:val="0"/>
          <w:numId w:val="4"/>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Pakbon niet goed genoeg vergelijken met de rekening</w:t>
      </w:r>
    </w:p>
    <w:p w:rsidR="00D12E99" w:rsidRPr="00D12E99" w:rsidRDefault="00D12E99" w:rsidP="00D12E99">
      <w:pPr>
        <w:numPr>
          <w:ilvl w:val="0"/>
          <w:numId w:val="4"/>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Invoeren van een verkeerde code</w:t>
      </w:r>
      <w:bookmarkStart w:id="0" w:name="_GoBack"/>
      <w:bookmarkEnd w:id="0"/>
    </w:p>
    <w:p w:rsidR="00D12E99" w:rsidRDefault="00D12E99" w:rsidP="00D12E99">
      <w:pPr>
        <w:numPr>
          <w:ilvl w:val="0"/>
          <w:numId w:val="4"/>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Maken van rekenfouten</w:t>
      </w:r>
    </w:p>
    <w:p w:rsidR="00D12E99" w:rsidRDefault="00D12E99" w:rsidP="00D12E99">
      <w:pPr>
        <w:spacing w:after="0" w:line="360" w:lineRule="auto"/>
        <w:ind w:right="360"/>
        <w:textAlignment w:val="baseline"/>
        <w:rPr>
          <w:rFonts w:ascii="Tahoma" w:hAnsi="Tahoma" w:cs="Tahoma"/>
          <w:sz w:val="24"/>
          <w:szCs w:val="24"/>
        </w:rPr>
      </w:pPr>
    </w:p>
    <w:p w:rsidR="00D12E99" w:rsidRPr="00D12E99" w:rsidRDefault="00D12E99" w:rsidP="00D12E99">
      <w:pPr>
        <w:spacing w:after="0" w:line="360" w:lineRule="auto"/>
        <w:ind w:right="360"/>
        <w:textAlignment w:val="baseline"/>
        <w:rPr>
          <w:rFonts w:ascii="Tahoma" w:hAnsi="Tahoma" w:cs="Tahoma"/>
          <w:sz w:val="24"/>
          <w:szCs w:val="24"/>
        </w:rPr>
      </w:pPr>
    </w:p>
    <w:p w:rsidR="00D12E99" w:rsidRPr="00D12E99" w:rsidRDefault="00D12E99" w:rsidP="00D12E99">
      <w:pPr>
        <w:pStyle w:val="Kop3"/>
        <w:spacing w:before="0" w:beforeAutospacing="0" w:after="240" w:afterAutospacing="0" w:line="360" w:lineRule="auto"/>
        <w:textAlignment w:val="baseline"/>
        <w:rPr>
          <w:rFonts w:ascii="Tahoma" w:hAnsi="Tahoma" w:cs="Tahoma"/>
          <w:sz w:val="24"/>
          <w:szCs w:val="24"/>
        </w:rPr>
      </w:pPr>
      <w:r w:rsidRPr="00D12E99">
        <w:rPr>
          <w:rFonts w:ascii="Tahoma" w:hAnsi="Tahoma" w:cs="Tahoma"/>
          <w:sz w:val="24"/>
          <w:szCs w:val="24"/>
        </w:rPr>
        <w:t>Voorbeelden van controlefouten</w:t>
      </w:r>
    </w:p>
    <w:p w:rsidR="00D12E99" w:rsidRPr="00D12E99" w:rsidRDefault="00D12E99" w:rsidP="00D12E99">
      <w:pPr>
        <w:numPr>
          <w:ilvl w:val="0"/>
          <w:numId w:val="5"/>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Geleverde colli niet goed vergelijken met de begeleidingsdocumenten</w:t>
      </w:r>
    </w:p>
    <w:p w:rsidR="00D12E99" w:rsidRPr="00D12E99" w:rsidRDefault="00D12E99" w:rsidP="00D12E99">
      <w:pPr>
        <w:numPr>
          <w:ilvl w:val="0"/>
          <w:numId w:val="5"/>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Ontvangen kwaliteit of kwantiteit niet goed genoeg vergelijken met de kwaliteit en kwantiteit die op de pakbon vermeld staat</w:t>
      </w:r>
    </w:p>
    <w:p w:rsidR="00D12E99" w:rsidRDefault="00D12E99" w:rsidP="00D12E99">
      <w:pPr>
        <w:numPr>
          <w:ilvl w:val="0"/>
          <w:numId w:val="5"/>
        </w:numPr>
        <w:spacing w:after="0" w:line="360" w:lineRule="auto"/>
        <w:ind w:left="0" w:right="360"/>
        <w:textAlignment w:val="baseline"/>
        <w:rPr>
          <w:rFonts w:ascii="Tahoma" w:hAnsi="Tahoma" w:cs="Tahoma"/>
          <w:sz w:val="24"/>
          <w:szCs w:val="24"/>
        </w:rPr>
      </w:pPr>
      <w:r>
        <w:rPr>
          <w:rFonts w:ascii="Tahoma" w:hAnsi="Tahoma" w:cs="Tahoma"/>
          <w:sz w:val="24"/>
          <w:szCs w:val="24"/>
        </w:rPr>
        <w:t xml:space="preserve">Controle op bederf, </w:t>
      </w:r>
      <w:r w:rsidRPr="00D12E99">
        <w:rPr>
          <w:rFonts w:ascii="Tahoma" w:hAnsi="Tahoma" w:cs="Tahoma"/>
          <w:sz w:val="24"/>
          <w:szCs w:val="24"/>
        </w:rPr>
        <w:t>etc.</w:t>
      </w:r>
    </w:p>
    <w:p w:rsidR="00D12E99" w:rsidRDefault="00D12E99" w:rsidP="00D12E99">
      <w:pPr>
        <w:spacing w:after="0" w:line="360" w:lineRule="auto"/>
        <w:ind w:right="360"/>
        <w:textAlignment w:val="baseline"/>
        <w:rPr>
          <w:rFonts w:ascii="Tahoma" w:hAnsi="Tahoma" w:cs="Tahoma"/>
          <w:sz w:val="24"/>
          <w:szCs w:val="24"/>
        </w:rPr>
      </w:pPr>
    </w:p>
    <w:p w:rsidR="00D12E99" w:rsidRPr="00D12E99" w:rsidRDefault="00D12E99" w:rsidP="00D12E99">
      <w:pPr>
        <w:spacing w:after="0" w:line="360" w:lineRule="auto"/>
        <w:ind w:right="360"/>
        <w:textAlignment w:val="baseline"/>
        <w:rPr>
          <w:rFonts w:ascii="Tahoma" w:hAnsi="Tahoma" w:cs="Tahoma"/>
          <w:sz w:val="24"/>
          <w:szCs w:val="24"/>
        </w:rPr>
      </w:pPr>
    </w:p>
    <w:p w:rsidR="00D12E99" w:rsidRPr="00D12E99" w:rsidRDefault="00D12E99" w:rsidP="00D12E99">
      <w:pPr>
        <w:pStyle w:val="Kop3"/>
        <w:spacing w:before="0" w:beforeAutospacing="0" w:after="240" w:afterAutospacing="0" w:line="360" w:lineRule="auto"/>
        <w:ind w:left="60"/>
        <w:textAlignment w:val="baseline"/>
        <w:rPr>
          <w:rFonts w:ascii="Tahoma" w:hAnsi="Tahoma" w:cs="Tahoma"/>
          <w:sz w:val="24"/>
          <w:szCs w:val="24"/>
        </w:rPr>
      </w:pPr>
      <w:r w:rsidRPr="00D12E99">
        <w:rPr>
          <w:rFonts w:ascii="Tahoma" w:hAnsi="Tahoma" w:cs="Tahoma"/>
          <w:sz w:val="24"/>
          <w:szCs w:val="24"/>
        </w:rPr>
        <w:t>Voorbeelden van werkfouten</w:t>
      </w:r>
    </w:p>
    <w:p w:rsidR="00D12E99" w:rsidRPr="00D12E99" w:rsidRDefault="00D12E99" w:rsidP="00D12E99">
      <w:pPr>
        <w:numPr>
          <w:ilvl w:val="0"/>
          <w:numId w:val="6"/>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Goederen in het</w:t>
      </w:r>
      <w:r w:rsidRPr="00D12E99">
        <w:rPr>
          <w:rStyle w:val="apple-converted-space"/>
          <w:rFonts w:ascii="Tahoma" w:hAnsi="Tahoma" w:cs="Tahoma"/>
          <w:sz w:val="24"/>
          <w:szCs w:val="24"/>
        </w:rPr>
        <w:t> </w:t>
      </w:r>
      <w:hyperlink r:id="rId6" w:tgtFrame="_blank" w:history="1">
        <w:r w:rsidRPr="00D12E99">
          <w:rPr>
            <w:rStyle w:val="Hyperlink"/>
            <w:rFonts w:ascii="Tahoma" w:hAnsi="Tahoma" w:cs="Tahoma"/>
            <w:color w:val="auto"/>
            <w:sz w:val="24"/>
            <w:szCs w:val="24"/>
            <w:bdr w:val="none" w:sz="0" w:space="0" w:color="auto" w:frame="1"/>
          </w:rPr>
          <w:t>magazijn</w:t>
        </w:r>
      </w:hyperlink>
      <w:r w:rsidRPr="00D12E99">
        <w:rPr>
          <w:rStyle w:val="apple-converted-space"/>
          <w:rFonts w:ascii="Tahoma" w:hAnsi="Tahoma" w:cs="Tahoma"/>
          <w:sz w:val="24"/>
          <w:szCs w:val="24"/>
        </w:rPr>
        <w:t> </w:t>
      </w:r>
      <w:r w:rsidRPr="00D12E99">
        <w:rPr>
          <w:rFonts w:ascii="Tahoma" w:hAnsi="Tahoma" w:cs="Tahoma"/>
          <w:sz w:val="24"/>
          <w:szCs w:val="24"/>
        </w:rPr>
        <w:t>vergeten</w:t>
      </w:r>
    </w:p>
    <w:p w:rsidR="00D12E99" w:rsidRPr="00D12E99" w:rsidRDefault="00D12E99" w:rsidP="00D12E99">
      <w:pPr>
        <w:numPr>
          <w:ilvl w:val="0"/>
          <w:numId w:val="6"/>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Te veel of te weinig goederen noteren</w:t>
      </w:r>
    </w:p>
    <w:p w:rsidR="00D12E99" w:rsidRPr="00D12E99" w:rsidRDefault="00D12E99" w:rsidP="00D12E99">
      <w:pPr>
        <w:numPr>
          <w:ilvl w:val="0"/>
          <w:numId w:val="6"/>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lastRenderedPageBreak/>
        <w:t>Beschadigen van de goederen bij in-en uitpakken, intern transport en opslag</w:t>
      </w:r>
    </w:p>
    <w:p w:rsidR="00D12E99" w:rsidRPr="00D12E99" w:rsidRDefault="00D12E99" w:rsidP="00D12E99">
      <w:pPr>
        <w:numPr>
          <w:ilvl w:val="0"/>
          <w:numId w:val="6"/>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 xml:space="preserve">Niet toepassen van het </w:t>
      </w:r>
      <w:proofErr w:type="spellStart"/>
      <w:r w:rsidRPr="00D12E99">
        <w:rPr>
          <w:rFonts w:ascii="Tahoma" w:hAnsi="Tahoma" w:cs="Tahoma"/>
          <w:sz w:val="24"/>
          <w:szCs w:val="24"/>
        </w:rPr>
        <w:t>fifo</w:t>
      </w:r>
      <w:proofErr w:type="spellEnd"/>
      <w:r w:rsidRPr="00D12E99">
        <w:rPr>
          <w:rFonts w:ascii="Tahoma" w:hAnsi="Tahoma" w:cs="Tahoma"/>
          <w:sz w:val="24"/>
          <w:szCs w:val="24"/>
        </w:rPr>
        <w:t>-systeem (first in, first out)</w:t>
      </w:r>
    </w:p>
    <w:p w:rsidR="00D12E99" w:rsidRPr="00D12E99" w:rsidRDefault="00D12E99" w:rsidP="00D12E99">
      <w:pPr>
        <w:numPr>
          <w:ilvl w:val="0"/>
          <w:numId w:val="6"/>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 xml:space="preserve">Teruggeven van emballage zonder </w:t>
      </w:r>
      <w:proofErr w:type="spellStart"/>
      <w:r w:rsidRPr="00D12E99">
        <w:rPr>
          <w:rFonts w:ascii="Tahoma" w:hAnsi="Tahoma" w:cs="Tahoma"/>
          <w:sz w:val="24"/>
          <w:szCs w:val="24"/>
        </w:rPr>
        <w:t>retourbon</w:t>
      </w:r>
      <w:proofErr w:type="spellEnd"/>
    </w:p>
    <w:p w:rsidR="00D12E99" w:rsidRPr="00D12E99" w:rsidRDefault="00D12E99" w:rsidP="00D12E99">
      <w:pPr>
        <w:numPr>
          <w:ilvl w:val="0"/>
          <w:numId w:val="6"/>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Goederen onder een verkeerde conditie opslaan</w:t>
      </w:r>
    </w:p>
    <w:p w:rsidR="00D12E99" w:rsidRPr="00D12E99" w:rsidRDefault="00D12E99" w:rsidP="00D12E99">
      <w:pPr>
        <w:spacing w:after="0" w:line="360" w:lineRule="auto"/>
        <w:ind w:right="360"/>
        <w:textAlignment w:val="baseline"/>
        <w:rPr>
          <w:rFonts w:ascii="Tahoma" w:hAnsi="Tahoma" w:cs="Tahoma"/>
          <w:sz w:val="24"/>
          <w:szCs w:val="24"/>
        </w:rPr>
      </w:pPr>
    </w:p>
    <w:p w:rsidR="00D12E99" w:rsidRPr="00D12E99" w:rsidRDefault="00D12E99" w:rsidP="00D12E99">
      <w:pPr>
        <w:pStyle w:val="Kop2"/>
        <w:pBdr>
          <w:top w:val="single" w:sz="6" w:space="2" w:color="ABBEDE"/>
          <w:left w:val="single" w:sz="6" w:space="8" w:color="ABBEDE"/>
          <w:bottom w:val="single" w:sz="6" w:space="2" w:color="ABBEDE"/>
          <w:right w:val="single" w:sz="6" w:space="2" w:color="ABBEDE"/>
        </w:pBdr>
        <w:spacing w:before="150" w:after="150" w:line="360" w:lineRule="auto"/>
        <w:textAlignment w:val="baseline"/>
        <w:rPr>
          <w:rFonts w:ascii="Tahoma" w:hAnsi="Tahoma" w:cs="Tahoma"/>
          <w:color w:val="auto"/>
          <w:sz w:val="24"/>
          <w:szCs w:val="24"/>
        </w:rPr>
      </w:pPr>
      <w:r w:rsidRPr="00D12E99">
        <w:rPr>
          <w:rFonts w:ascii="Tahoma" w:hAnsi="Tahoma" w:cs="Tahoma"/>
          <w:color w:val="auto"/>
          <w:sz w:val="24"/>
          <w:szCs w:val="24"/>
        </w:rPr>
        <w:t>Welke soorten derving kennen we nog meer?</w:t>
      </w:r>
    </w:p>
    <w:p w:rsidR="00D12E99" w:rsidRPr="00D12E99" w:rsidRDefault="00D12E99" w:rsidP="00D12E99">
      <w:pPr>
        <w:numPr>
          <w:ilvl w:val="0"/>
          <w:numId w:val="7"/>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Directe en indirecte derving</w:t>
      </w:r>
    </w:p>
    <w:p w:rsidR="00D12E99" w:rsidRPr="00D12E99" w:rsidRDefault="00D12E99" w:rsidP="00D12E99">
      <w:pPr>
        <w:numPr>
          <w:ilvl w:val="0"/>
          <w:numId w:val="7"/>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Echte derving en schijnderving</w:t>
      </w:r>
    </w:p>
    <w:p w:rsidR="00D12E99" w:rsidRDefault="00D12E99" w:rsidP="00D12E99">
      <w:pPr>
        <w:numPr>
          <w:ilvl w:val="0"/>
          <w:numId w:val="7"/>
        </w:numPr>
        <w:spacing w:after="0" w:line="360" w:lineRule="auto"/>
        <w:ind w:left="0" w:right="360"/>
        <w:textAlignment w:val="baseline"/>
        <w:rPr>
          <w:rFonts w:ascii="Tahoma" w:hAnsi="Tahoma" w:cs="Tahoma"/>
          <w:sz w:val="24"/>
          <w:szCs w:val="24"/>
        </w:rPr>
      </w:pPr>
      <w:r w:rsidRPr="00D12E99">
        <w:rPr>
          <w:rFonts w:ascii="Tahoma" w:hAnsi="Tahoma" w:cs="Tahoma"/>
          <w:sz w:val="24"/>
          <w:szCs w:val="24"/>
        </w:rPr>
        <w:t>Onverklaarbare derving en verklaarbare derving</w:t>
      </w:r>
    </w:p>
    <w:p w:rsidR="00D12E99" w:rsidRDefault="00D12E99" w:rsidP="00D12E99">
      <w:pPr>
        <w:spacing w:after="0" w:line="360" w:lineRule="auto"/>
        <w:ind w:right="360"/>
        <w:textAlignment w:val="baseline"/>
        <w:rPr>
          <w:rFonts w:ascii="Tahoma" w:hAnsi="Tahoma" w:cs="Tahoma"/>
          <w:sz w:val="24"/>
          <w:szCs w:val="24"/>
        </w:rPr>
      </w:pPr>
    </w:p>
    <w:p w:rsidR="00D12E99" w:rsidRPr="00D12E99" w:rsidRDefault="00D12E99" w:rsidP="00D12E99">
      <w:pPr>
        <w:spacing w:after="0" w:line="360" w:lineRule="auto"/>
        <w:ind w:right="360"/>
        <w:textAlignment w:val="baseline"/>
        <w:rPr>
          <w:rFonts w:ascii="Tahoma" w:hAnsi="Tahoma" w:cs="Tahoma"/>
          <w:sz w:val="24"/>
          <w:szCs w:val="24"/>
        </w:rPr>
      </w:pPr>
    </w:p>
    <w:p w:rsidR="00D12E99" w:rsidRPr="00D12E99" w:rsidRDefault="00D12E99" w:rsidP="00D12E99">
      <w:pPr>
        <w:pStyle w:val="Kop3"/>
        <w:spacing w:before="0" w:beforeAutospacing="0" w:after="240" w:afterAutospacing="0" w:line="360" w:lineRule="auto"/>
        <w:ind w:left="60"/>
        <w:textAlignment w:val="baseline"/>
        <w:rPr>
          <w:rFonts w:ascii="Tahoma" w:hAnsi="Tahoma" w:cs="Tahoma"/>
          <w:sz w:val="24"/>
          <w:szCs w:val="24"/>
        </w:rPr>
      </w:pPr>
      <w:r w:rsidRPr="00D12E99">
        <w:rPr>
          <w:rFonts w:ascii="Tahoma" w:hAnsi="Tahoma" w:cs="Tahoma"/>
          <w:sz w:val="24"/>
          <w:szCs w:val="24"/>
        </w:rPr>
        <w:t>Directe en echte derving</w:t>
      </w:r>
    </w:p>
    <w:p w:rsidR="00D12E99" w:rsidRDefault="00D12E99" w:rsidP="00D12E99">
      <w:pPr>
        <w:pStyle w:val="Normaalweb"/>
        <w:spacing w:before="150" w:beforeAutospacing="0" w:after="150" w:afterAutospacing="0" w:line="360" w:lineRule="auto"/>
        <w:ind w:left="150" w:right="150"/>
        <w:textAlignment w:val="baseline"/>
        <w:rPr>
          <w:rFonts w:ascii="Tahoma" w:hAnsi="Tahoma" w:cs="Tahoma"/>
        </w:rPr>
      </w:pPr>
      <w:r w:rsidRPr="00D12E99">
        <w:rPr>
          <w:rFonts w:ascii="Tahoma" w:hAnsi="Tahoma" w:cs="Tahoma"/>
        </w:rPr>
        <w:t>Met directe of echte derving bedoelt men duidelijk aanwijsbare derving. De oorzaak is hierbij niet economisch. Criminele derving is om deze reden altijd directe of echte derving.</w:t>
      </w:r>
    </w:p>
    <w:p w:rsidR="00D12E99" w:rsidRPr="00D12E99" w:rsidRDefault="00D12E99" w:rsidP="00D12E99">
      <w:pPr>
        <w:pStyle w:val="Normaalweb"/>
        <w:spacing w:before="150" w:beforeAutospacing="0" w:after="150" w:afterAutospacing="0" w:line="360" w:lineRule="auto"/>
        <w:ind w:left="150" w:right="150"/>
        <w:textAlignment w:val="baseline"/>
        <w:rPr>
          <w:rFonts w:ascii="Tahoma" w:hAnsi="Tahoma" w:cs="Tahoma"/>
        </w:rPr>
      </w:pPr>
    </w:p>
    <w:p w:rsidR="00D12E99" w:rsidRPr="00D12E99" w:rsidRDefault="00D12E99" w:rsidP="00D12E99">
      <w:pPr>
        <w:pStyle w:val="Kop3"/>
        <w:spacing w:before="0" w:beforeAutospacing="0" w:after="240" w:afterAutospacing="0" w:line="360" w:lineRule="auto"/>
        <w:ind w:left="60"/>
        <w:textAlignment w:val="baseline"/>
        <w:rPr>
          <w:rFonts w:ascii="Tahoma" w:hAnsi="Tahoma" w:cs="Tahoma"/>
          <w:sz w:val="24"/>
          <w:szCs w:val="24"/>
        </w:rPr>
      </w:pPr>
      <w:r w:rsidRPr="00D12E99">
        <w:rPr>
          <w:rFonts w:ascii="Tahoma" w:hAnsi="Tahoma" w:cs="Tahoma"/>
          <w:sz w:val="24"/>
          <w:szCs w:val="24"/>
        </w:rPr>
        <w:t>Indirecte en schijnderving</w:t>
      </w:r>
    </w:p>
    <w:p w:rsidR="00D12E99" w:rsidRDefault="00D12E99" w:rsidP="00D12E99">
      <w:pPr>
        <w:pStyle w:val="Normaalweb"/>
        <w:spacing w:before="150" w:beforeAutospacing="0" w:after="150" w:afterAutospacing="0" w:line="360" w:lineRule="auto"/>
        <w:ind w:left="150" w:right="150"/>
        <w:textAlignment w:val="baseline"/>
        <w:rPr>
          <w:rFonts w:ascii="Tahoma" w:hAnsi="Tahoma" w:cs="Tahoma"/>
        </w:rPr>
      </w:pPr>
      <w:r w:rsidRPr="00D12E99">
        <w:rPr>
          <w:rFonts w:ascii="Tahoma" w:hAnsi="Tahoma" w:cs="Tahoma"/>
        </w:rPr>
        <w:t>Met indirecte en schijnderving bedoelt men de minder duidelijk aanwijsbare derving. Dit kan een economische oorzaak hebben en mogelijk moet een deel van de zending worden teruggestuurd met de nodige kosten als gevolg.</w:t>
      </w:r>
    </w:p>
    <w:p w:rsidR="00D12E99" w:rsidRPr="00D12E99" w:rsidRDefault="00D12E99" w:rsidP="00D12E99">
      <w:pPr>
        <w:pStyle w:val="Normaalweb"/>
        <w:spacing w:before="150" w:beforeAutospacing="0" w:after="150" w:afterAutospacing="0" w:line="360" w:lineRule="auto"/>
        <w:ind w:left="150" w:right="150"/>
        <w:textAlignment w:val="baseline"/>
        <w:rPr>
          <w:rFonts w:ascii="Tahoma" w:hAnsi="Tahoma" w:cs="Tahoma"/>
        </w:rPr>
      </w:pPr>
    </w:p>
    <w:p w:rsidR="00D12E99" w:rsidRPr="00D12E99" w:rsidRDefault="00D12E99" w:rsidP="00D12E99">
      <w:pPr>
        <w:pStyle w:val="Kop3"/>
        <w:spacing w:before="0" w:beforeAutospacing="0" w:after="240" w:afterAutospacing="0" w:line="360" w:lineRule="auto"/>
        <w:ind w:left="60"/>
        <w:textAlignment w:val="baseline"/>
        <w:rPr>
          <w:rFonts w:ascii="Tahoma" w:hAnsi="Tahoma" w:cs="Tahoma"/>
          <w:sz w:val="24"/>
          <w:szCs w:val="24"/>
        </w:rPr>
      </w:pPr>
      <w:r w:rsidRPr="00D12E99">
        <w:rPr>
          <w:rFonts w:ascii="Tahoma" w:hAnsi="Tahoma" w:cs="Tahoma"/>
          <w:sz w:val="24"/>
          <w:szCs w:val="24"/>
        </w:rPr>
        <w:t>Onverklaarbare en verklaarbare derving</w:t>
      </w:r>
    </w:p>
    <w:p w:rsidR="008F64ED" w:rsidRDefault="00D12E99" w:rsidP="00D12E99">
      <w:pPr>
        <w:pStyle w:val="Normaalweb"/>
        <w:spacing w:before="150" w:beforeAutospacing="0" w:after="150" w:afterAutospacing="0" w:line="360" w:lineRule="auto"/>
        <w:ind w:left="150" w:right="150"/>
        <w:textAlignment w:val="baseline"/>
        <w:rPr>
          <w:rFonts w:ascii="Tahoma" w:hAnsi="Tahoma" w:cs="Tahoma"/>
        </w:rPr>
      </w:pPr>
      <w:r w:rsidRPr="00D12E99">
        <w:rPr>
          <w:rFonts w:ascii="Tahoma" w:hAnsi="Tahoma" w:cs="Tahoma"/>
        </w:rPr>
        <w:t xml:space="preserve">Vaak is het achteraf moeilijk vast te stellen wat er exact is gebeurd. </w:t>
      </w:r>
    </w:p>
    <w:p w:rsidR="00D12E99" w:rsidRPr="00D12E99" w:rsidRDefault="00D12E99" w:rsidP="00D12E99">
      <w:pPr>
        <w:pStyle w:val="Normaalweb"/>
        <w:spacing w:before="150" w:beforeAutospacing="0" w:after="150" w:afterAutospacing="0" w:line="360" w:lineRule="auto"/>
        <w:ind w:left="150" w:right="150"/>
        <w:textAlignment w:val="baseline"/>
        <w:rPr>
          <w:rFonts w:ascii="Tahoma" w:hAnsi="Tahoma" w:cs="Tahoma"/>
        </w:rPr>
      </w:pPr>
      <w:r w:rsidRPr="00D12E99">
        <w:rPr>
          <w:rFonts w:ascii="Tahoma" w:hAnsi="Tahoma" w:cs="Tahoma"/>
        </w:rPr>
        <w:t>Wanneer de reden van de derving bekend is, is er sprake van verklaarbare derving en als dit niet het geval is, dan is er sprake van onverklaarbare derving.</w:t>
      </w:r>
    </w:p>
    <w:p w:rsidR="008F64ED" w:rsidRDefault="008F64ED">
      <w:pPr>
        <w:rPr>
          <w:rFonts w:ascii="Tahoma" w:hAnsi="Tahoma" w:cs="Tahoma"/>
          <w:sz w:val="24"/>
          <w:szCs w:val="24"/>
        </w:rPr>
      </w:pPr>
      <w:r>
        <w:rPr>
          <w:rFonts w:ascii="Tahoma" w:hAnsi="Tahoma" w:cs="Tahoma"/>
          <w:sz w:val="24"/>
          <w:szCs w:val="24"/>
        </w:rPr>
        <w:br w:type="page"/>
      </w:r>
    </w:p>
    <w:p w:rsidR="00D12E99" w:rsidRPr="00D12E99" w:rsidRDefault="00D12E99">
      <w:pPr>
        <w:rPr>
          <w:rFonts w:ascii="Tahoma" w:hAnsi="Tahoma" w:cs="Tahoma"/>
          <w:sz w:val="24"/>
          <w:szCs w:val="24"/>
        </w:rPr>
      </w:pPr>
    </w:p>
    <w:sectPr w:rsidR="00D12E99" w:rsidRPr="00D12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36F"/>
    <w:multiLevelType w:val="multilevel"/>
    <w:tmpl w:val="0E7C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B9082C"/>
    <w:multiLevelType w:val="multilevel"/>
    <w:tmpl w:val="6582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2808CD"/>
    <w:multiLevelType w:val="multilevel"/>
    <w:tmpl w:val="BA1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1A5656"/>
    <w:multiLevelType w:val="multilevel"/>
    <w:tmpl w:val="C8F0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53414F"/>
    <w:multiLevelType w:val="multilevel"/>
    <w:tmpl w:val="6E6A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416326"/>
    <w:multiLevelType w:val="multilevel"/>
    <w:tmpl w:val="EA12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FE62534"/>
    <w:multiLevelType w:val="multilevel"/>
    <w:tmpl w:val="EBF4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E99"/>
    <w:rsid w:val="0051698B"/>
    <w:rsid w:val="008F64ED"/>
    <w:rsid w:val="00D12E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D12E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D12E9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D12E99"/>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D12E9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D12E9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Standaardalinea-lettertype"/>
    <w:rsid w:val="00D12E99"/>
  </w:style>
  <w:style w:type="character" w:styleId="Hyperlink">
    <w:name w:val="Hyperlink"/>
    <w:basedOn w:val="Standaardalinea-lettertype"/>
    <w:uiPriority w:val="99"/>
    <w:semiHidden/>
    <w:unhideWhenUsed/>
    <w:rsid w:val="00D12E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D12E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D12E9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D12E99"/>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D12E9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D12E9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Standaardalinea-lettertype"/>
    <w:rsid w:val="00D12E99"/>
  </w:style>
  <w:style w:type="character" w:styleId="Hyperlink">
    <w:name w:val="Hyperlink"/>
    <w:basedOn w:val="Standaardalinea-lettertype"/>
    <w:uiPriority w:val="99"/>
    <w:semiHidden/>
    <w:unhideWhenUsed/>
    <w:rsid w:val="00D12E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773146">
      <w:bodyDiv w:val="1"/>
      <w:marLeft w:val="0"/>
      <w:marRight w:val="0"/>
      <w:marTop w:val="0"/>
      <w:marBottom w:val="0"/>
      <w:divBdr>
        <w:top w:val="none" w:sz="0" w:space="0" w:color="auto"/>
        <w:left w:val="none" w:sz="0" w:space="0" w:color="auto"/>
        <w:bottom w:val="none" w:sz="0" w:space="0" w:color="auto"/>
        <w:right w:val="none" w:sz="0" w:space="0" w:color="auto"/>
      </w:divBdr>
    </w:div>
    <w:div w:id="1183127308">
      <w:bodyDiv w:val="1"/>
      <w:marLeft w:val="0"/>
      <w:marRight w:val="0"/>
      <w:marTop w:val="0"/>
      <w:marBottom w:val="0"/>
      <w:divBdr>
        <w:top w:val="none" w:sz="0" w:space="0" w:color="auto"/>
        <w:left w:val="none" w:sz="0" w:space="0" w:color="auto"/>
        <w:bottom w:val="none" w:sz="0" w:space="0" w:color="auto"/>
        <w:right w:val="none" w:sz="0" w:space="0" w:color="auto"/>
      </w:divBdr>
    </w:div>
    <w:div w:id="1411199386">
      <w:bodyDiv w:val="1"/>
      <w:marLeft w:val="0"/>
      <w:marRight w:val="0"/>
      <w:marTop w:val="0"/>
      <w:marBottom w:val="0"/>
      <w:divBdr>
        <w:top w:val="none" w:sz="0" w:space="0" w:color="auto"/>
        <w:left w:val="none" w:sz="0" w:space="0" w:color="auto"/>
        <w:bottom w:val="none" w:sz="0" w:space="0" w:color="auto"/>
        <w:right w:val="none" w:sz="0" w:space="0" w:color="auto"/>
      </w:divBdr>
    </w:div>
    <w:div w:id="157905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erwiki.nl/Veiligheid_in_het_magazij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543</Words>
  <Characters>2988</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2017-01-04T13:04:00Z</dcterms:created>
  <dcterms:modified xsi:type="dcterms:W3CDTF">2017-01-04T13:24:00Z</dcterms:modified>
</cp:coreProperties>
</file>