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065" w:rsidRPr="0045394E" w:rsidRDefault="005625A5" w:rsidP="00C86C10">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mc:AlternateContent>
          <mc:Choice Requires="wps">
            <w:drawing>
              <wp:anchor distT="0" distB="0" distL="114300" distR="114300" simplePos="0" relativeHeight="251656704" behindDoc="1" locked="0" layoutInCell="1" allowOverlap="1">
                <wp:simplePos x="0" y="0"/>
                <wp:positionH relativeFrom="column">
                  <wp:posOffset>-1156970</wp:posOffset>
                </wp:positionH>
                <wp:positionV relativeFrom="paragraph">
                  <wp:posOffset>-56515</wp:posOffset>
                </wp:positionV>
                <wp:extent cx="7848600" cy="342900"/>
                <wp:effectExtent l="0" t="0" r="0" b="4445"/>
                <wp:wrapNone/>
                <wp:docPr id="1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3429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44FE" id="Rectangle 108" o:spid="_x0000_s1026" style="position:absolute;margin-left:-91.1pt;margin-top:-4.45pt;width:61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" fillcolor="green" stroked="f"/>
            </w:pict>
          </mc:Fallback>
        </mc:AlternateContent>
      </w:r>
      <w:r w:rsidR="0045394E" w:rsidRPr="0045394E">
        <w:rPr>
          <w:rFonts w:ascii="Verdana" w:hAnsi="Verdana"/>
          <w:b/>
          <w:noProof/>
          <w:color w:val="FFFFFF" w:themeColor="background1"/>
          <w:sz w:val="20"/>
          <w:szCs w:val="20"/>
        </w:rPr>
        <w:t>Scheikunde Magic Bullet VWO456</w:t>
      </w:r>
    </w:p>
    <w:p w:rsidR="0052067D" w:rsidRDefault="005625A5" w:rsidP="0052067D">
      <w:pPr>
        <w:spacing w:line="360" w:lineRule="auto"/>
        <w:rPr>
          <w:rFonts w:ascii="Verdana" w:hAnsi="Verdana"/>
          <w:b/>
          <w:color w:val="333333"/>
          <w:sz w:val="20"/>
          <w:szCs w:val="20"/>
        </w:rPr>
      </w:pPr>
      <w:r>
        <w:rPr>
          <w:rFonts w:ascii="Verdana" w:hAnsi="Verdana"/>
          <w:noProof/>
          <w:color w:val="333333"/>
          <w:sz w:val="20"/>
          <w:szCs w:val="20"/>
        </w:rPr>
        <mc:AlternateContent>
          <mc:Choice Requires="wps">
            <w:drawing>
              <wp:anchor distT="0" distB="0" distL="114300" distR="114300" simplePos="0" relativeHeight="251657728" behindDoc="1" locked="0" layoutInCell="1" allowOverlap="1">
                <wp:simplePos x="0" y="0"/>
                <wp:positionH relativeFrom="column">
                  <wp:posOffset>-1004570</wp:posOffset>
                </wp:positionH>
                <wp:positionV relativeFrom="paragraph">
                  <wp:posOffset>217805</wp:posOffset>
                </wp:positionV>
                <wp:extent cx="7762875" cy="228600"/>
                <wp:effectExtent l="0" t="0" r="0" b="3175"/>
                <wp:wrapNone/>
                <wp:docPr id="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DF4E5" id="Rectangle 109" o:spid="_x0000_s1026" style="position:absolute;margin-left:-79.1pt;margin-top:17.15pt;width:611.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" fillcolor="#7030a0" stroked="f" strokecolor="#bdd729" strokeweight="2.25pt"/>
            </w:pict>
          </mc:Fallback>
        </mc:AlternateContent>
      </w:r>
    </w:p>
    <w:p w:rsidR="00616A09" w:rsidRDefault="0045394E" w:rsidP="00C86C10">
      <w:pPr>
        <w:spacing w:line="360" w:lineRule="auto"/>
        <w:rPr>
          <w:rFonts w:ascii="Verdana" w:hAnsi="Verdana"/>
          <w:b/>
          <w:noProof/>
          <w:color w:val="FFFFFF"/>
          <w:sz w:val="20"/>
          <w:szCs w:val="20"/>
        </w:rPr>
      </w:pPr>
      <w:r>
        <w:rPr>
          <w:rFonts w:ascii="Verdana" w:hAnsi="Verdana"/>
          <w:b/>
          <w:noProof/>
          <w:color w:val="FFFFFF"/>
          <w:sz w:val="20"/>
          <w:szCs w:val="20"/>
        </w:rPr>
        <w:t>Eiwitten</w:t>
      </w:r>
    </w:p>
    <w:p w:rsidR="0045394E" w:rsidRPr="0045394E" w:rsidRDefault="005625A5" w:rsidP="0045394E">
      <w:pPr>
        <w:spacing w:line="360" w:lineRule="auto"/>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0800" behindDoc="0" locked="0" layoutInCell="1" allowOverlap="1">
                <wp:simplePos x="0" y="0"/>
                <wp:positionH relativeFrom="column">
                  <wp:posOffset>4310380</wp:posOffset>
                </wp:positionH>
                <wp:positionV relativeFrom="paragraph">
                  <wp:posOffset>72390</wp:posOffset>
                </wp:positionV>
                <wp:extent cx="2162175" cy="2514600"/>
                <wp:effectExtent l="0" t="0" r="9525"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514600"/>
                        </a:xfrm>
                        <a:prstGeom prst="rect">
                          <a:avLst/>
                        </a:prstGeom>
                        <a:solidFill>
                          <a:srgbClr val="FFFFFF"/>
                        </a:solidFill>
                        <a:ln w="9525">
                          <a:noFill/>
                          <a:miter lim="800000"/>
                          <a:headEnd/>
                          <a:tailEnd/>
                        </a:ln>
                      </wps:spPr>
                      <wps:txbx>
                        <w:txbxContent>
                          <w:p w:rsidR="0045394E" w:rsidRDefault="0045394E" w:rsidP="0045394E">
                            <w:pPr>
                              <w:rPr>
                                <w:i/>
                              </w:rPr>
                            </w:pPr>
                            <w:r>
                              <w:rPr>
                                <w:i/>
                                <w:noProof/>
                              </w:rPr>
                              <w:drawing>
                                <wp:inline distT="0" distB="0" distL="0" distR="0">
                                  <wp:extent cx="1999019" cy="17526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24a.gif"/>
                                          <pic:cNvPicPr/>
                                        </pic:nvPicPr>
                                        <pic:blipFill>
                                          <a:blip r:embed="rId7">
                                            <a:extLst>
                                              <a:ext uri="{28A0092B-C50C-407E-A947-70E740481C1C}">
                                                <a14:useLocalDpi xmlns:a14="http://schemas.microsoft.com/office/drawing/2010/main" val="0"/>
                                              </a:ext>
                                            </a:extLst>
                                          </a:blip>
                                          <a:stretch>
                                            <a:fillRect/>
                                          </a:stretch>
                                        </pic:blipFill>
                                        <pic:spPr>
                                          <a:xfrm>
                                            <a:off x="0" y="0"/>
                                            <a:ext cx="1999058" cy="1752634"/>
                                          </a:xfrm>
                                          <a:prstGeom prst="rect">
                                            <a:avLst/>
                                          </a:prstGeom>
                                        </pic:spPr>
                                      </pic:pic>
                                    </a:graphicData>
                                  </a:graphic>
                                </wp:inline>
                              </w:drawing>
                            </w:r>
                          </w:p>
                          <w:p w:rsidR="0045394E" w:rsidRPr="0045394E" w:rsidRDefault="0045394E" w:rsidP="0045394E">
                            <w:pPr>
                              <w:rPr>
                                <w:rFonts w:ascii="Verdana" w:hAnsi="Verdana"/>
                                <w:i/>
                                <w:sz w:val="20"/>
                              </w:rPr>
                            </w:pPr>
                            <w:r w:rsidRPr="0045394E">
                              <w:rPr>
                                <w:rFonts w:ascii="Verdana" w:hAnsi="Verdana"/>
                                <w:i/>
                                <w:sz w:val="20"/>
                              </w:rPr>
                              <w:t>Niet alleen het wit van een ei bevat eiwitten, ook het eigeel zit er vol mee.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9.4pt;margin-top:5.7pt;width:170.25pt;height:1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" stroked="f">
                <v:textbox>
                  <w:txbxContent>
                    <w:p w:rsidR="0045394E" w:rsidRDefault="0045394E" w:rsidP="0045394E">
                      <w:pPr>
                        <w:rPr>
                          <w:i/>
                        </w:rPr>
                      </w:pPr>
                      <w:r>
                        <w:rPr>
                          <w:i/>
                          <w:noProof/>
                        </w:rPr>
                        <w:drawing>
                          <wp:inline distT="0" distB="0" distL="0" distR="0">
                            <wp:extent cx="1999019" cy="17526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24a.gif"/>
                                    <pic:cNvPicPr/>
                                  </pic:nvPicPr>
                                  <pic:blipFill>
                                    <a:blip r:embed="rId7">
                                      <a:extLst>
                                        <a:ext uri="{28A0092B-C50C-407E-A947-70E740481C1C}">
                                          <a14:useLocalDpi xmlns:a14="http://schemas.microsoft.com/office/drawing/2010/main" val="0"/>
                                        </a:ext>
                                      </a:extLst>
                                    </a:blip>
                                    <a:stretch>
                                      <a:fillRect/>
                                    </a:stretch>
                                  </pic:blipFill>
                                  <pic:spPr>
                                    <a:xfrm>
                                      <a:off x="0" y="0"/>
                                      <a:ext cx="1999058" cy="1752634"/>
                                    </a:xfrm>
                                    <a:prstGeom prst="rect">
                                      <a:avLst/>
                                    </a:prstGeom>
                                  </pic:spPr>
                                </pic:pic>
                              </a:graphicData>
                            </a:graphic>
                          </wp:inline>
                        </w:drawing>
                      </w:r>
                    </w:p>
                    <w:p w:rsidR="0045394E" w:rsidRPr="0045394E" w:rsidRDefault="0045394E" w:rsidP="0045394E">
                      <w:pPr>
                        <w:rPr>
                          <w:rFonts w:ascii="Verdana" w:hAnsi="Verdana"/>
                          <w:i/>
                          <w:sz w:val="20"/>
                        </w:rPr>
                      </w:pPr>
                      <w:r w:rsidRPr="0045394E">
                        <w:rPr>
                          <w:rFonts w:ascii="Verdana" w:hAnsi="Verdana"/>
                          <w:i/>
                          <w:sz w:val="20"/>
                        </w:rPr>
                        <w:t>Niet alleen het wit van een ei bevat eiwitten, ook het eigeel zit er vol mee.</w:t>
                      </w:r>
                    </w:p>
                  </w:txbxContent>
                </v:textbox>
                <w10:wrap type="square"/>
              </v:shape>
            </w:pict>
          </mc:Fallback>
        </mc:AlternateContent>
      </w:r>
      <w:r w:rsidR="0045394E" w:rsidRPr="0045394E">
        <w:rPr>
          <w:rFonts w:ascii="Verdana" w:hAnsi="Verdana"/>
          <w:sz w:val="20"/>
          <w:szCs w:val="20"/>
        </w:rPr>
        <w:t>Eiwitten spelen o.a. een rol bij het transport van stoffen in het lichaam.</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(Zo transporteert het eiwit hemoglobine zuurstof vanaf de longen via het bloed naar spierweefsel. Het eiwit “Na</w:t>
      </w:r>
      <w:r w:rsidRPr="0045394E">
        <w:rPr>
          <w:rFonts w:ascii="Verdana" w:hAnsi="Verdana"/>
          <w:sz w:val="20"/>
          <w:szCs w:val="20"/>
          <w:vertAlign w:val="superscript"/>
        </w:rPr>
        <w:t>+</w:t>
      </w:r>
      <w:r w:rsidRPr="0045394E">
        <w:rPr>
          <w:rFonts w:ascii="Verdana" w:hAnsi="Verdana"/>
          <w:sz w:val="20"/>
          <w:szCs w:val="20"/>
        </w:rPr>
        <w:t>/K</w:t>
      </w:r>
      <w:r w:rsidRPr="0045394E">
        <w:rPr>
          <w:rFonts w:ascii="Verdana" w:hAnsi="Verdana"/>
          <w:sz w:val="20"/>
          <w:szCs w:val="20"/>
          <w:vertAlign w:val="superscript"/>
        </w:rPr>
        <w:t>+</w:t>
      </w:r>
      <w:r w:rsidRPr="0045394E">
        <w:rPr>
          <w:rFonts w:ascii="Verdana" w:hAnsi="Verdana"/>
          <w:sz w:val="20"/>
          <w:szCs w:val="20"/>
        </w:rPr>
        <w:t>-</w:t>
      </w:r>
      <w:proofErr w:type="spellStart"/>
      <w:r w:rsidRPr="0045394E">
        <w:rPr>
          <w:rFonts w:ascii="Verdana" w:hAnsi="Verdana"/>
          <w:sz w:val="20"/>
          <w:szCs w:val="20"/>
        </w:rPr>
        <w:t>ATPase</w:t>
      </w:r>
      <w:proofErr w:type="spellEnd"/>
      <w:r w:rsidRPr="0045394E">
        <w:rPr>
          <w:rFonts w:ascii="Verdana" w:hAnsi="Verdana"/>
          <w:sz w:val="20"/>
          <w:szCs w:val="20"/>
        </w:rPr>
        <w:t>” zorgt voor gelijktijdig kaliumionen-transport de cel in en natriumionen-transport de cel uit.). Daarnaast spelen eiwitten een rol bij:</w:t>
      </w:r>
    </w:p>
    <w:p w:rsidR="0045394E" w:rsidRPr="00554FFA" w:rsidRDefault="0045394E" w:rsidP="00554FFA">
      <w:pPr>
        <w:pStyle w:val="Geenafstand"/>
        <w:numPr>
          <w:ilvl w:val="0"/>
          <w:numId w:val="21"/>
        </w:numPr>
        <w:rPr>
          <w:rFonts w:ascii="Verdana" w:hAnsi="Verdana"/>
          <w:sz w:val="20"/>
        </w:rPr>
      </w:pPr>
      <w:r w:rsidRPr="00554FFA">
        <w:rPr>
          <w:rFonts w:ascii="Verdana" w:hAnsi="Verdana"/>
          <w:sz w:val="20"/>
        </w:rPr>
        <w:t xml:space="preserve">structuurversterking (cytoskelet= </w:t>
      </w:r>
      <w:proofErr w:type="spellStart"/>
      <w:r w:rsidRPr="00554FFA">
        <w:rPr>
          <w:rFonts w:ascii="Verdana" w:hAnsi="Verdana"/>
          <w:sz w:val="20"/>
        </w:rPr>
        <w:t>celskelet</w:t>
      </w:r>
      <w:proofErr w:type="spellEnd"/>
      <w:r w:rsidRPr="00554FFA">
        <w:rPr>
          <w:rFonts w:ascii="Verdana" w:hAnsi="Verdana"/>
          <w:sz w:val="20"/>
        </w:rPr>
        <w:t>)</w:t>
      </w:r>
    </w:p>
    <w:p w:rsidR="0045394E" w:rsidRPr="00554FFA" w:rsidRDefault="0045394E" w:rsidP="00554FFA">
      <w:pPr>
        <w:pStyle w:val="Geenafstand"/>
        <w:numPr>
          <w:ilvl w:val="0"/>
          <w:numId w:val="21"/>
        </w:numPr>
        <w:rPr>
          <w:rFonts w:ascii="Verdana" w:hAnsi="Verdana"/>
          <w:sz w:val="20"/>
        </w:rPr>
      </w:pPr>
      <w:r w:rsidRPr="00554FFA">
        <w:rPr>
          <w:rFonts w:ascii="Verdana" w:hAnsi="Verdana"/>
          <w:sz w:val="20"/>
        </w:rPr>
        <w:t>signaaloverdracht van cel naar cel en van celmembraan naar het binnenste van de celkern</w:t>
      </w:r>
    </w:p>
    <w:p w:rsidR="0045394E" w:rsidRPr="00554FFA" w:rsidRDefault="0045394E" w:rsidP="00554FFA">
      <w:pPr>
        <w:pStyle w:val="Geenafstand"/>
        <w:numPr>
          <w:ilvl w:val="0"/>
          <w:numId w:val="21"/>
        </w:numPr>
        <w:rPr>
          <w:rFonts w:ascii="Verdana" w:hAnsi="Verdana"/>
          <w:sz w:val="20"/>
        </w:rPr>
      </w:pPr>
      <w:r w:rsidRPr="00554FFA">
        <w:rPr>
          <w:rFonts w:ascii="Verdana" w:hAnsi="Verdana"/>
          <w:sz w:val="20"/>
        </w:rPr>
        <w:t>het immuunsysteem</w:t>
      </w:r>
    </w:p>
    <w:p w:rsidR="0045394E" w:rsidRPr="00554FFA" w:rsidRDefault="0045394E" w:rsidP="00554FFA">
      <w:pPr>
        <w:pStyle w:val="Geenafstand"/>
        <w:numPr>
          <w:ilvl w:val="0"/>
          <w:numId w:val="21"/>
        </w:numPr>
        <w:rPr>
          <w:rFonts w:ascii="Verdana" w:hAnsi="Verdana"/>
          <w:sz w:val="20"/>
        </w:rPr>
      </w:pPr>
      <w:r w:rsidRPr="00554FFA">
        <w:rPr>
          <w:rFonts w:ascii="Verdana" w:hAnsi="Verdana"/>
          <w:sz w:val="20"/>
        </w:rPr>
        <w:t xml:space="preserve">bij de katalyse van allerlei </w:t>
      </w:r>
      <w:proofErr w:type="spellStart"/>
      <w:r w:rsidRPr="00554FFA">
        <w:rPr>
          <w:rFonts w:ascii="Verdana" w:hAnsi="Verdana"/>
          <w:sz w:val="20"/>
        </w:rPr>
        <w:t>celprocessen</w:t>
      </w:r>
      <w:proofErr w:type="spellEnd"/>
    </w:p>
    <w:p w:rsidR="0045394E" w:rsidRPr="00554FFA" w:rsidRDefault="0045394E" w:rsidP="00554FFA">
      <w:pPr>
        <w:pStyle w:val="Geenafstand"/>
        <w:numPr>
          <w:ilvl w:val="0"/>
          <w:numId w:val="21"/>
        </w:numPr>
        <w:rPr>
          <w:rFonts w:ascii="Verdana" w:hAnsi="Verdana"/>
          <w:sz w:val="20"/>
        </w:rPr>
      </w:pPr>
      <w:r w:rsidRPr="00554FFA">
        <w:rPr>
          <w:rFonts w:ascii="Verdana" w:hAnsi="Verdana"/>
          <w:sz w:val="20"/>
        </w:rPr>
        <w:t xml:space="preserve">als moleculaire robot bij bijvoorbeeld het uit de knoop halen van DNA en het verplaatsen van </w:t>
      </w:r>
      <w:proofErr w:type="spellStart"/>
      <w:r w:rsidRPr="00554FFA">
        <w:rPr>
          <w:rFonts w:ascii="Verdana" w:hAnsi="Verdana"/>
          <w:sz w:val="20"/>
        </w:rPr>
        <w:t>celonderdelen</w:t>
      </w:r>
      <w:proofErr w:type="spellEnd"/>
      <w:r w:rsidRPr="00554FFA">
        <w:rPr>
          <w:rFonts w:ascii="Verdana" w:hAnsi="Verdana"/>
          <w:sz w:val="20"/>
        </w:rPr>
        <w:t xml:space="preserve"> binnen de cel </w:t>
      </w:r>
    </w:p>
    <w:p w:rsidR="0045394E" w:rsidRPr="00554FFA" w:rsidRDefault="0045394E" w:rsidP="00554FFA">
      <w:pPr>
        <w:pStyle w:val="Geenafstand"/>
        <w:numPr>
          <w:ilvl w:val="0"/>
          <w:numId w:val="21"/>
        </w:numPr>
        <w:rPr>
          <w:rFonts w:ascii="Verdana" w:hAnsi="Verdana"/>
          <w:sz w:val="20"/>
        </w:rPr>
      </w:pPr>
      <w:r w:rsidRPr="00554FFA">
        <w:rPr>
          <w:rFonts w:ascii="Verdana" w:hAnsi="Verdana"/>
          <w:sz w:val="20"/>
        </w:rPr>
        <w:t>en bij nog veel meer.....</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proofErr w:type="spellStart"/>
      <w:r w:rsidRPr="0045394E">
        <w:rPr>
          <w:rFonts w:ascii="Verdana" w:hAnsi="Verdana"/>
          <w:sz w:val="20"/>
          <w:szCs w:val="20"/>
        </w:rPr>
        <w:t>Vesicle</w:t>
      </w:r>
      <w:proofErr w:type="spellEnd"/>
      <w:r w:rsidRPr="0045394E">
        <w:rPr>
          <w:rFonts w:ascii="Verdana" w:hAnsi="Verdana"/>
          <w:sz w:val="20"/>
          <w:szCs w:val="20"/>
        </w:rPr>
        <w:t xml:space="preserve"> transport door eiwitten over cytoskelet (</w:t>
      </w:r>
      <w:proofErr w:type="spellStart"/>
      <w:r w:rsidRPr="0045394E">
        <w:rPr>
          <w:rFonts w:ascii="Verdana" w:hAnsi="Verdana"/>
          <w:sz w:val="20"/>
          <w:szCs w:val="20"/>
        </w:rPr>
        <w:t>microtubuli</w:t>
      </w:r>
      <w:proofErr w:type="spellEnd"/>
      <w:r w:rsidRPr="0045394E">
        <w:rPr>
          <w:rFonts w:ascii="Verdana" w:hAnsi="Verdana"/>
          <w:sz w:val="20"/>
          <w:szCs w:val="20"/>
        </w:rPr>
        <w:t xml:space="preserve">):  </w:t>
      </w:r>
      <w:hyperlink r:id="rId8" w:history="1">
        <w:r w:rsidRPr="0045394E">
          <w:rPr>
            <w:rStyle w:val="Hyperlink"/>
            <w:rFonts w:ascii="Verdana" w:hAnsi="Verdana"/>
            <w:sz w:val="20"/>
            <w:szCs w:val="20"/>
          </w:rPr>
          <w:t>http://bit.ly/9KF7Be</w:t>
        </w:r>
      </w:hyperlink>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Eiwitten zijn dus heel belangrijk, het zijn als het ware de gereedschappen van het organisme. Het is niet voor niets dat eiwitten het grootste deel van de droge celmassa bepalen.</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Het zijn hele specifieke eigenschappen die er voor zorgen dat eiwitten een cruciale bijdrage leveren aan een zeer breed scala van functies.</w:t>
      </w:r>
    </w:p>
    <w:p w:rsidR="0045394E" w:rsidRPr="0045394E" w:rsidRDefault="0045394E" w:rsidP="0045394E">
      <w:pPr>
        <w:spacing w:line="360" w:lineRule="auto"/>
        <w:ind w:left="360"/>
        <w:rPr>
          <w:rFonts w:ascii="Verdana" w:hAnsi="Verdana"/>
          <w:sz w:val="20"/>
          <w:szCs w:val="20"/>
        </w:rPr>
      </w:pPr>
    </w:p>
    <w:p w:rsidR="0045394E" w:rsidRPr="0045394E" w:rsidRDefault="0045394E" w:rsidP="0045394E">
      <w:pPr>
        <w:pStyle w:val="Lijstalinea"/>
        <w:numPr>
          <w:ilvl w:val="0"/>
          <w:numId w:val="17"/>
        </w:numPr>
        <w:spacing w:after="0" w:line="360" w:lineRule="auto"/>
        <w:ind w:left="720"/>
        <w:rPr>
          <w:rFonts w:ascii="Verdana" w:hAnsi="Verdana"/>
          <w:sz w:val="20"/>
          <w:szCs w:val="20"/>
        </w:rPr>
      </w:pPr>
      <w:r w:rsidRPr="0045394E">
        <w:rPr>
          <w:rFonts w:ascii="Verdana" w:hAnsi="Verdana"/>
          <w:sz w:val="20"/>
          <w:szCs w:val="20"/>
        </w:rPr>
        <w:t>Eiwitten zijn lineaire ketens van aan elkaar gekoppelde eenheden, de aminozuren. Deze ketens kunnen zich spontaan vouwen tot driedimensionale functionele structuren. De driedimensionale structuur wordt bepaald door de volgorde van de verschillende aminozuren.</w:t>
      </w:r>
    </w:p>
    <w:p w:rsidR="0045394E" w:rsidRPr="0045394E" w:rsidRDefault="0045394E" w:rsidP="0045394E">
      <w:pPr>
        <w:pStyle w:val="Lijstalinea"/>
        <w:numPr>
          <w:ilvl w:val="0"/>
          <w:numId w:val="17"/>
        </w:numPr>
        <w:spacing w:after="0" w:line="360" w:lineRule="auto"/>
        <w:ind w:left="720"/>
        <w:rPr>
          <w:rFonts w:ascii="Verdana" w:hAnsi="Verdana"/>
          <w:sz w:val="20"/>
          <w:szCs w:val="20"/>
        </w:rPr>
      </w:pPr>
      <w:r w:rsidRPr="0045394E">
        <w:rPr>
          <w:rFonts w:ascii="Verdana" w:hAnsi="Verdana"/>
          <w:sz w:val="20"/>
          <w:szCs w:val="20"/>
        </w:rPr>
        <w:t xml:space="preserve">Eiwitten bevatten een grote variatie aan karakteristieke groepen waaronder de bekende alcoholen, carbonzuren en amines maar ook </w:t>
      </w:r>
      <w:proofErr w:type="spellStart"/>
      <w:r w:rsidRPr="0045394E">
        <w:rPr>
          <w:rFonts w:ascii="Verdana" w:hAnsi="Verdana"/>
          <w:sz w:val="20"/>
          <w:szCs w:val="20"/>
        </w:rPr>
        <w:t>thiolen</w:t>
      </w:r>
      <w:proofErr w:type="spellEnd"/>
      <w:r w:rsidRPr="0045394E">
        <w:rPr>
          <w:rFonts w:ascii="Verdana" w:hAnsi="Verdana"/>
          <w:sz w:val="20"/>
          <w:szCs w:val="20"/>
        </w:rPr>
        <w:t xml:space="preserve"> (-SH) en </w:t>
      </w:r>
      <w:proofErr w:type="spellStart"/>
      <w:r w:rsidRPr="0045394E">
        <w:rPr>
          <w:rFonts w:ascii="Verdana" w:hAnsi="Verdana"/>
          <w:sz w:val="20"/>
          <w:szCs w:val="20"/>
        </w:rPr>
        <w:t>thioethers</w:t>
      </w:r>
      <w:proofErr w:type="spellEnd"/>
      <w:r w:rsidRPr="0045394E">
        <w:rPr>
          <w:rFonts w:ascii="Verdana" w:hAnsi="Verdana"/>
          <w:sz w:val="20"/>
          <w:szCs w:val="20"/>
        </w:rPr>
        <w:t xml:space="preserve"> (-C-S-C-). Vooral bij enzymen spelen de eigenschappen van deze karakteristieke groepen een essentiële rol.</w:t>
      </w:r>
    </w:p>
    <w:p w:rsidR="00E55A79" w:rsidRDefault="00E55A79" w:rsidP="00C86C10">
      <w:pPr>
        <w:spacing w:line="360" w:lineRule="auto"/>
        <w:rPr>
          <w:rFonts w:ascii="Verdana" w:hAnsi="Verdana"/>
          <w:b/>
          <w:noProof/>
          <w:color w:val="FFFFFF"/>
          <w:sz w:val="20"/>
          <w:szCs w:val="20"/>
        </w:rPr>
      </w:pPr>
    </w:p>
    <w:p w:rsidR="00E55A79" w:rsidRDefault="00E55A79" w:rsidP="00C86C10">
      <w:pPr>
        <w:spacing w:line="360" w:lineRule="auto"/>
        <w:rPr>
          <w:rFonts w:ascii="Verdana" w:hAnsi="Verdana"/>
          <w:b/>
          <w:noProof/>
          <w:color w:val="FFFFFF"/>
          <w:sz w:val="20"/>
          <w:szCs w:val="20"/>
        </w:rPr>
      </w:pPr>
    </w:p>
    <w:p w:rsidR="0045394E" w:rsidRDefault="0045394E" w:rsidP="00C86C10">
      <w:pPr>
        <w:spacing w:line="360" w:lineRule="auto"/>
        <w:rPr>
          <w:rFonts w:ascii="Verdana" w:hAnsi="Verdana"/>
          <w:b/>
          <w:noProof/>
          <w:color w:val="FFFFFF"/>
          <w:sz w:val="20"/>
          <w:szCs w:val="20"/>
        </w:rPr>
      </w:pPr>
    </w:p>
    <w:p w:rsidR="00554FFA" w:rsidRDefault="00554FFA" w:rsidP="00C86C10">
      <w:pPr>
        <w:spacing w:line="360" w:lineRule="auto"/>
        <w:rPr>
          <w:rFonts w:ascii="Verdana" w:hAnsi="Verdana"/>
          <w:b/>
          <w:noProof/>
          <w:color w:val="FFFFFF"/>
          <w:sz w:val="20"/>
          <w:szCs w:val="20"/>
        </w:rPr>
      </w:pPr>
    </w:p>
    <w:p w:rsidR="00554FFA" w:rsidRDefault="00554FFA" w:rsidP="00C86C10">
      <w:pPr>
        <w:spacing w:line="360" w:lineRule="auto"/>
        <w:rPr>
          <w:rFonts w:ascii="Verdana" w:hAnsi="Verdana"/>
          <w:b/>
          <w:noProof/>
          <w:color w:val="FFFFFF"/>
          <w:sz w:val="20"/>
          <w:szCs w:val="20"/>
        </w:rPr>
      </w:pPr>
    </w:p>
    <w:p w:rsidR="00E55A79" w:rsidRPr="0045394E" w:rsidRDefault="005625A5" w:rsidP="00E55A79">
      <w:pPr>
        <w:spacing w:line="360" w:lineRule="auto"/>
        <w:rPr>
          <w:rFonts w:ascii="Verdana" w:hAnsi="Verdana"/>
          <w:b/>
          <w:color w:val="FFFFFF" w:themeColor="background1"/>
          <w:sz w:val="20"/>
          <w:szCs w:val="20"/>
        </w:rPr>
      </w:pPr>
      <w:r>
        <w:rPr>
          <w:rFonts w:ascii="Verdana" w:hAnsi="Verdana"/>
          <w:b/>
          <w:noProof/>
          <w:color w:val="FFFFFF" w:themeColor="background1"/>
          <w:sz w:val="20"/>
          <w:szCs w:val="20"/>
        </w:rPr>
        <w:lastRenderedPageBreak/>
        <mc:AlternateContent>
          <mc:Choice Requires="wps">
            <w:drawing>
              <wp:anchor distT="0" distB="0" distL="114300" distR="114300" simplePos="0" relativeHeight="251658752" behindDoc="1" locked="0" layoutInCell="1" allowOverlap="1">
                <wp:simplePos x="0" y="0"/>
                <wp:positionH relativeFrom="column">
                  <wp:posOffset>-1004570</wp:posOffset>
                </wp:positionH>
                <wp:positionV relativeFrom="paragraph">
                  <wp:posOffset>-46355</wp:posOffset>
                </wp:positionV>
                <wp:extent cx="7762875" cy="228600"/>
                <wp:effectExtent l="0" t="2540" r="0" b="0"/>
                <wp:wrapNone/>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B5F83" id="Rectangle 111" o:spid="_x0000_s1026" style="position:absolute;margin-left:-79.1pt;margin-top:-3.65pt;width:611.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" fillcolor="#7030a0" stroked="f" strokecolor="#bdd729" strokeweight="2.25pt"/>
            </w:pict>
          </mc:Fallback>
        </mc:AlternateContent>
      </w:r>
      <w:r w:rsidR="0045394E" w:rsidRPr="0045394E">
        <w:rPr>
          <w:rFonts w:ascii="Verdana" w:hAnsi="Verdana"/>
          <w:b/>
          <w:noProof/>
          <w:color w:val="FFFFFF" w:themeColor="background1"/>
          <w:sz w:val="20"/>
          <w:szCs w:val="20"/>
        </w:rPr>
        <w:t>Aminozuren</w:t>
      </w: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anchor distT="0" distB="0" distL="114300" distR="114300" simplePos="0" relativeHeight="251662848" behindDoc="0" locked="0" layoutInCell="1" allowOverlap="1">
            <wp:simplePos x="0" y="0"/>
            <wp:positionH relativeFrom="column">
              <wp:posOffset>3948430</wp:posOffset>
            </wp:positionH>
            <wp:positionV relativeFrom="paragraph">
              <wp:posOffset>-3810</wp:posOffset>
            </wp:positionV>
            <wp:extent cx="1809750" cy="1381125"/>
            <wp:effectExtent l="19050" t="0" r="0" b="0"/>
            <wp:wrapSquare wrapText="bothSides"/>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809750" cy="1381125"/>
                    </a:xfrm>
                    <a:prstGeom prst="rect">
                      <a:avLst/>
                    </a:prstGeom>
                    <a:noFill/>
                    <a:ln w="9525">
                      <a:noFill/>
                      <a:miter lim="800000"/>
                      <a:headEnd/>
                      <a:tailEnd/>
                    </a:ln>
                  </pic:spPr>
                </pic:pic>
              </a:graphicData>
            </a:graphic>
          </wp:anchor>
        </w:drawing>
      </w:r>
      <w:r w:rsidR="0045394E" w:rsidRPr="0045394E">
        <w:rPr>
          <w:rFonts w:ascii="Verdana" w:hAnsi="Verdana"/>
          <w:sz w:val="20"/>
          <w:szCs w:val="20"/>
        </w:rPr>
        <w:t xml:space="preserve">Aminozuren zijn de bouwstenen van eiwitten. Een aminozuur, de naam  zegt het al, bevat een carbonzuurgroep en een </w:t>
      </w:r>
      <w:proofErr w:type="spellStart"/>
      <w:r w:rsidR="0045394E" w:rsidRPr="0045394E">
        <w:rPr>
          <w:rFonts w:ascii="Verdana" w:hAnsi="Verdana"/>
          <w:sz w:val="20"/>
          <w:szCs w:val="20"/>
        </w:rPr>
        <w:t>amino-groep</w:t>
      </w:r>
      <w:proofErr w:type="spellEnd"/>
      <w:r w:rsidR="0045394E" w:rsidRPr="0045394E">
        <w:rPr>
          <w:rFonts w:ascii="Verdana" w:hAnsi="Verdana"/>
          <w:sz w:val="20"/>
          <w:szCs w:val="20"/>
        </w:rPr>
        <w:t xml:space="preserve"> beide gebonden aan het centrale koolstofatoom, het  -koolstofatoom. Aan dit  -koolstofatoom zit verder een H-atoom en een specifieke restgroep (R), de zogenaamde zijketen van het aminozuur.</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Aangezien de aminogroep een basische groep is en de carbonzuurgroep uiteraard zuur zal in waterig milieu het aminozuur voornamelijk voorkomen in </w:t>
      </w:r>
      <w:proofErr w:type="spellStart"/>
      <w:r w:rsidRPr="0045394E">
        <w:rPr>
          <w:rFonts w:ascii="Verdana" w:hAnsi="Verdana"/>
          <w:sz w:val="20"/>
          <w:szCs w:val="20"/>
        </w:rPr>
        <w:t>dipolaire</w:t>
      </w:r>
      <w:proofErr w:type="spellEnd"/>
      <w:r w:rsidRPr="0045394E">
        <w:rPr>
          <w:rFonts w:ascii="Verdana" w:hAnsi="Verdana"/>
          <w:sz w:val="20"/>
          <w:szCs w:val="20"/>
        </w:rPr>
        <w:t xml:space="preserve"> vorm. Het proton (H</w:t>
      </w:r>
      <w:r w:rsidR="00766467">
        <w:rPr>
          <w:rFonts w:ascii="Verdana" w:hAnsi="Verdana"/>
          <w:sz w:val="20"/>
          <w:szCs w:val="20"/>
          <w:vertAlign w:val="superscript"/>
        </w:rPr>
        <w:t>+</w:t>
      </w:r>
      <w:r w:rsidR="00766467">
        <w:rPr>
          <w:rFonts w:ascii="Verdana" w:hAnsi="Verdana"/>
          <w:sz w:val="20"/>
          <w:szCs w:val="20"/>
        </w:rPr>
        <w:t>)</w:t>
      </w:r>
      <w:r w:rsidRPr="0045394E">
        <w:rPr>
          <w:rFonts w:ascii="Verdana" w:hAnsi="Verdana"/>
          <w:sz w:val="20"/>
          <w:szCs w:val="20"/>
        </w:rPr>
        <w:t xml:space="preserve"> heeft zich van de zuurgroep naar de basische aminogroep verplaatst. Vaak wordt het aminozuur in geïoniseerde vorm getekend soms ook niet.</w:t>
      </w:r>
    </w:p>
    <w:p w:rsidR="0045394E" w:rsidRPr="0045394E" w:rsidRDefault="00766467" w:rsidP="0045394E">
      <w:pPr>
        <w:spacing w:line="360" w:lineRule="auto"/>
        <w:rPr>
          <w:rFonts w:ascii="Verdana" w:hAnsi="Verdana"/>
          <w:sz w:val="20"/>
          <w:szCs w:val="20"/>
        </w:rPr>
      </w:pPr>
      <w:r>
        <w:rPr>
          <w:rFonts w:ascii="Verdana" w:hAnsi="Verdana"/>
          <w:noProof/>
          <w:sz w:val="20"/>
          <w:szCs w:val="20"/>
        </w:rPr>
        <w:drawing>
          <wp:anchor distT="0" distB="0" distL="114300" distR="114300" simplePos="0" relativeHeight="251663872" behindDoc="0" locked="0" layoutInCell="1" allowOverlap="1" wp14:anchorId="0C465ADD" wp14:editId="0218789A">
            <wp:simplePos x="0" y="0"/>
            <wp:positionH relativeFrom="column">
              <wp:posOffset>3434080</wp:posOffset>
            </wp:positionH>
            <wp:positionV relativeFrom="paragraph">
              <wp:posOffset>229870</wp:posOffset>
            </wp:positionV>
            <wp:extent cx="2487930" cy="2923540"/>
            <wp:effectExtent l="0" t="0" r="7620" b="0"/>
            <wp:wrapSquare wrapText="bothSides"/>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487930" cy="2923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Aminozuren waaruit eiwitten zijn opgebouwd verschillen van elkaar in de restgroep. Gewoonlijk worden er 20 verschillende zijketens in eiwitten aangetroffen Deze verschillen in grootte, vorm, lading, polair karakter, vermogen om waterstofbruggen te vormen en reactiviteit.</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Het simpelste aminozuur is glycine met twee H-atomen aan het centrale koolstofatoom (R=H). Dan volgt alanine met een methyl-groep als zijketen.</w:t>
      </w:r>
    </w:p>
    <w:p w:rsidR="0045394E" w:rsidRPr="0045394E" w:rsidRDefault="0045394E" w:rsidP="0045394E">
      <w:pPr>
        <w:spacing w:line="360" w:lineRule="auto"/>
        <w:rPr>
          <w:rFonts w:ascii="Verdana" w:hAnsi="Verdana"/>
          <w:sz w:val="20"/>
          <w:szCs w:val="20"/>
        </w:rPr>
      </w:pPr>
    </w:p>
    <w:p w:rsidR="00766467" w:rsidRDefault="00766467" w:rsidP="0045394E">
      <w:pPr>
        <w:spacing w:line="360" w:lineRule="auto"/>
        <w:rPr>
          <w:rFonts w:ascii="Verdana" w:hAnsi="Verdana"/>
          <w:sz w:val="20"/>
          <w:szCs w:val="20"/>
        </w:rPr>
      </w:pPr>
    </w:p>
    <w:p w:rsidR="00766467" w:rsidRDefault="00766467" w:rsidP="0045394E">
      <w:pPr>
        <w:spacing w:line="360" w:lineRule="auto"/>
        <w:rPr>
          <w:rFonts w:ascii="Verdana" w:hAnsi="Verdana"/>
          <w:sz w:val="20"/>
          <w:szCs w:val="20"/>
        </w:rPr>
      </w:pPr>
    </w:p>
    <w:p w:rsidR="00766467" w:rsidRDefault="00766467"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De andere 18 aminozuren zijn weergegeven in de figuur aan het einde van deze taak en in </w:t>
      </w:r>
      <w:proofErr w:type="spellStart"/>
      <w:r w:rsidRPr="0045394E">
        <w:rPr>
          <w:rFonts w:ascii="Verdana" w:hAnsi="Verdana"/>
          <w:sz w:val="20"/>
          <w:szCs w:val="20"/>
        </w:rPr>
        <w:t>Binas</w:t>
      </w:r>
      <w:proofErr w:type="spellEnd"/>
      <w:r w:rsidRPr="0045394E">
        <w:rPr>
          <w:rFonts w:ascii="Verdana" w:hAnsi="Verdana"/>
          <w:sz w:val="20"/>
          <w:szCs w:val="20"/>
        </w:rPr>
        <w:t xml:space="preserve">. De aminozuren zijn in te delen in 3 groepen:  die met apolaire zijgroepen, die met zure dan wel basische zijgroepen (bij pH=7 vaak geladen) en die met ongeladen maar polaire zijgroepen.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De zure en basische zijgroepen worden hier samengenomen omdat het gaat om zwakke zuren en zwakke basen,. Deze komen in waterig milieu zowel in de zure als in de geconjugeerde base vorm voor en </w:t>
      </w:r>
      <w:proofErr w:type="spellStart"/>
      <w:r w:rsidRPr="0045394E">
        <w:rPr>
          <w:rFonts w:ascii="Verdana" w:hAnsi="Verdana"/>
          <w:sz w:val="20"/>
          <w:szCs w:val="20"/>
        </w:rPr>
        <w:t>vice</w:t>
      </w:r>
      <w:proofErr w:type="spellEnd"/>
      <w:r w:rsidRPr="0045394E">
        <w:rPr>
          <w:rFonts w:ascii="Verdana" w:hAnsi="Verdana"/>
          <w:sz w:val="20"/>
          <w:szCs w:val="20"/>
        </w:rPr>
        <w:t xml:space="preserve"> versa.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Afhankelijk van de pH van het milieu waarin deze aminozuren zich bevinden zal meer de zure of meer de basische variant aanwezig zijn.</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Zo heeft de restgroep van het aminozuur lysine (in ‘</w:t>
      </w:r>
      <w:proofErr w:type="spellStart"/>
      <w:r w:rsidRPr="0045394E">
        <w:rPr>
          <w:rFonts w:ascii="Verdana" w:hAnsi="Verdana"/>
          <w:sz w:val="20"/>
          <w:szCs w:val="20"/>
        </w:rPr>
        <w:t>zure’toestand</w:t>
      </w:r>
      <w:proofErr w:type="spellEnd"/>
      <w:r w:rsidRPr="0045394E">
        <w:rPr>
          <w:rFonts w:ascii="Verdana" w:hAnsi="Verdana"/>
          <w:sz w:val="20"/>
          <w:szCs w:val="20"/>
        </w:rPr>
        <w:t xml:space="preserve">) een typische </w:t>
      </w:r>
      <w:proofErr w:type="spellStart"/>
      <w:r w:rsidRPr="0045394E">
        <w:rPr>
          <w:rFonts w:ascii="Verdana" w:hAnsi="Verdana"/>
          <w:sz w:val="20"/>
          <w:szCs w:val="20"/>
        </w:rPr>
        <w:t>pKz</w:t>
      </w:r>
      <w:proofErr w:type="spellEnd"/>
      <w:r w:rsidRPr="0045394E">
        <w:rPr>
          <w:rFonts w:ascii="Verdana" w:hAnsi="Verdana"/>
          <w:sz w:val="20"/>
          <w:szCs w:val="20"/>
        </w:rPr>
        <w:t xml:space="preserve"> van 10,8. De zijketen van lysine kan in een eiwit voorkomen in basische vorm (–NH</w:t>
      </w:r>
      <w:r w:rsidR="00766467">
        <w:rPr>
          <w:rFonts w:ascii="Verdana" w:hAnsi="Verdana"/>
          <w:sz w:val="20"/>
          <w:szCs w:val="20"/>
          <w:vertAlign w:val="subscript"/>
        </w:rPr>
        <w:t>2</w:t>
      </w:r>
      <w:r w:rsidRPr="0045394E">
        <w:rPr>
          <w:rFonts w:ascii="Verdana" w:hAnsi="Verdana"/>
          <w:sz w:val="20"/>
          <w:szCs w:val="20"/>
        </w:rPr>
        <w:t>) en als geconjugeerd zuur (-NH</w:t>
      </w:r>
      <w:r w:rsidR="00766467">
        <w:rPr>
          <w:rFonts w:ascii="Verdana" w:hAnsi="Verdana"/>
          <w:sz w:val="20"/>
          <w:szCs w:val="20"/>
          <w:vertAlign w:val="subscript"/>
        </w:rPr>
        <w:t>3</w:t>
      </w:r>
      <w:r w:rsidR="00766467">
        <w:rPr>
          <w:rFonts w:ascii="Verdana" w:hAnsi="Verdana"/>
          <w:sz w:val="20"/>
          <w:szCs w:val="20"/>
          <w:vertAlign w:val="superscript"/>
        </w:rPr>
        <w:t>+</w:t>
      </w:r>
      <w:r w:rsidRPr="0045394E">
        <w:rPr>
          <w:rFonts w:ascii="Verdana" w:hAnsi="Verdana"/>
          <w:sz w:val="20"/>
          <w:szCs w:val="20"/>
        </w:rPr>
        <w:t xml:space="preserve">).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lastRenderedPageBreak/>
        <w:t xml:space="preserve">Bij pH=7,4 (typisch voor een </w:t>
      </w:r>
      <w:r w:rsidR="00766467" w:rsidRPr="0045394E">
        <w:rPr>
          <w:rFonts w:ascii="Verdana" w:hAnsi="Verdana"/>
          <w:sz w:val="20"/>
          <w:szCs w:val="20"/>
        </w:rPr>
        <w:t>cel milieu</w:t>
      </w:r>
      <w:r w:rsidRPr="0045394E">
        <w:rPr>
          <w:rFonts w:ascii="Verdana" w:hAnsi="Verdana"/>
          <w:sz w:val="20"/>
          <w:szCs w:val="20"/>
        </w:rPr>
        <w:t xml:space="preserve">) kan nu berekend worden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hoeveel van deze zijgroepen in de geïoniseerde vorm voorkomen:</w:t>
      </w:r>
    </w:p>
    <w:p w:rsidR="0045394E" w:rsidRPr="0045394E" w:rsidRDefault="0045394E" w:rsidP="0045394E">
      <w:pPr>
        <w:spacing w:line="360" w:lineRule="auto"/>
        <w:rPr>
          <w:rFonts w:ascii="Verdana" w:hAnsi="Verdana"/>
          <w:sz w:val="20"/>
          <w:szCs w:val="20"/>
        </w:rPr>
      </w:pP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inline distT="0" distB="0" distL="0" distR="0">
            <wp:extent cx="3550920" cy="462915"/>
            <wp:effectExtent l="1905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3550920" cy="462915"/>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De zijketens van lysine komen dus in de cel vrijwel volledig in geïoniseerde en dus positief geladen vorm voor!</w:t>
      </w:r>
    </w:p>
    <w:p w:rsidR="0045394E" w:rsidRDefault="00766467" w:rsidP="0045394E">
      <w:pPr>
        <w:spacing w:line="360" w:lineRule="auto"/>
        <w:rPr>
          <w:rFonts w:ascii="Verdana" w:hAnsi="Verdana"/>
          <w:sz w:val="20"/>
          <w:szCs w:val="20"/>
        </w:rPr>
      </w:pPr>
      <w:r>
        <w:rPr>
          <w:rFonts w:ascii="Verdana" w:hAnsi="Verdana"/>
          <w:b/>
          <w:noProof/>
          <w:color w:val="FFFFFF" w:themeColor="background1"/>
          <w:sz w:val="20"/>
          <w:szCs w:val="20"/>
        </w:rPr>
        <mc:AlternateContent>
          <mc:Choice Requires="wps">
            <w:drawing>
              <wp:anchor distT="0" distB="0" distL="114300" distR="114300" simplePos="0" relativeHeight="251664896" behindDoc="1" locked="0" layoutInCell="1" allowOverlap="1" wp14:anchorId="136B5778" wp14:editId="18074C65">
                <wp:simplePos x="0" y="0"/>
                <wp:positionH relativeFrom="margin">
                  <wp:align>center</wp:align>
                </wp:positionH>
                <wp:positionV relativeFrom="paragraph">
                  <wp:posOffset>183515</wp:posOffset>
                </wp:positionV>
                <wp:extent cx="7762875" cy="228600"/>
                <wp:effectExtent l="0" t="0" r="9525" b="0"/>
                <wp:wrapNone/>
                <wp:docPr id="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40441" id="Rectangle 116" o:spid="_x0000_s1026" style="position:absolute;margin-left:0;margin-top:14.45pt;width:611.25pt;height:18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" fillcolor="#7030a0" stroked="f" strokecolor="#bdd729" strokeweight="2.25pt">
                <w10:wrap anchorx="margin"/>
              </v:rect>
            </w:pict>
          </mc:Fallback>
        </mc:AlternateContent>
      </w:r>
    </w:p>
    <w:p w:rsidR="0045394E" w:rsidRPr="0045394E" w:rsidRDefault="0045394E" w:rsidP="0045394E">
      <w:pPr>
        <w:spacing w:line="360" w:lineRule="auto"/>
        <w:rPr>
          <w:rFonts w:ascii="Verdana" w:hAnsi="Verdana"/>
          <w:b/>
          <w:color w:val="FFFFFF" w:themeColor="background1"/>
          <w:sz w:val="20"/>
          <w:szCs w:val="20"/>
        </w:rPr>
      </w:pPr>
      <w:r w:rsidRPr="0045394E">
        <w:rPr>
          <w:rFonts w:ascii="Verdana" w:hAnsi="Verdana"/>
          <w:b/>
          <w:color w:val="FFFFFF" w:themeColor="background1"/>
          <w:sz w:val="20"/>
          <w:szCs w:val="20"/>
        </w:rPr>
        <w:t>Peptidebinding</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Bij de productie van eiwitten worden aminozuren aan elkaar gekoppeld. Deze koppeling is een condensatiereactie waarbij een </w:t>
      </w:r>
      <w:proofErr w:type="spellStart"/>
      <w:r w:rsidRPr="0045394E">
        <w:rPr>
          <w:rFonts w:ascii="Verdana" w:hAnsi="Verdana"/>
          <w:sz w:val="20"/>
          <w:szCs w:val="20"/>
        </w:rPr>
        <w:t>amino-groep</w:t>
      </w:r>
      <w:proofErr w:type="spellEnd"/>
      <w:r w:rsidRPr="0045394E">
        <w:rPr>
          <w:rFonts w:ascii="Verdana" w:hAnsi="Verdana"/>
          <w:sz w:val="20"/>
          <w:szCs w:val="20"/>
        </w:rPr>
        <w:t xml:space="preserve"> en een carbonzuurgroep met elkaar reageren onder afsplitsing van water: Bij deze reactie ontstaat er een zogenaamde peptidebinding. </w:t>
      </w: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inline distT="0" distB="0" distL="0" distR="0">
            <wp:extent cx="5759450" cy="1116330"/>
            <wp:effectExtent l="1905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5759450" cy="1116330"/>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De zogenaamde </w:t>
      </w:r>
      <w:proofErr w:type="spellStart"/>
      <w:r w:rsidRPr="0045394E">
        <w:rPr>
          <w:rFonts w:ascii="Verdana" w:hAnsi="Verdana"/>
          <w:sz w:val="20"/>
          <w:szCs w:val="20"/>
        </w:rPr>
        <w:t>dipolaire</w:t>
      </w:r>
      <w:proofErr w:type="spellEnd"/>
      <w:r w:rsidRPr="0045394E">
        <w:rPr>
          <w:rFonts w:ascii="Verdana" w:hAnsi="Verdana"/>
          <w:sz w:val="20"/>
          <w:szCs w:val="20"/>
        </w:rPr>
        <w:t xml:space="preserve"> notatie geeft:</w:t>
      </w: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inline distT="0" distB="0" distL="0" distR="0">
            <wp:extent cx="5759450" cy="1151890"/>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5759450" cy="1151890"/>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Een verbinding waarbij twee aminozuren aan elkaar gekoppeld zijn noemt men een dipeptide. Zo zijn er ook </w:t>
      </w:r>
      <w:proofErr w:type="spellStart"/>
      <w:r w:rsidRPr="0045394E">
        <w:rPr>
          <w:rFonts w:ascii="Verdana" w:hAnsi="Verdana"/>
          <w:sz w:val="20"/>
          <w:szCs w:val="20"/>
        </w:rPr>
        <w:t>tripeptiden</w:t>
      </w:r>
      <w:proofErr w:type="spellEnd"/>
      <w:r w:rsidRPr="0045394E">
        <w:rPr>
          <w:rFonts w:ascii="Verdana" w:hAnsi="Verdana"/>
          <w:sz w:val="20"/>
          <w:szCs w:val="20"/>
        </w:rPr>
        <w:t>, tetrapeptiden etc. Worden ze langer dan spreken we van een polypeptide (poly = meervoudig).</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In plaats van een weergave met structuurformules wordt de aminozuurvolgorde vaak met andere symbolen weergegeven. Er is het drielettersysteem en er is het </w:t>
      </w:r>
      <w:proofErr w:type="spellStart"/>
      <w:r w:rsidRPr="0045394E">
        <w:rPr>
          <w:rFonts w:ascii="Verdana" w:hAnsi="Verdana"/>
          <w:sz w:val="20"/>
          <w:szCs w:val="20"/>
        </w:rPr>
        <w:t>éénlettersysteem</w:t>
      </w:r>
      <w:proofErr w:type="spellEnd"/>
      <w:r w:rsidRPr="0045394E">
        <w:rPr>
          <w:rFonts w:ascii="Verdana" w:hAnsi="Verdana"/>
          <w:sz w:val="20"/>
          <w:szCs w:val="20"/>
        </w:rPr>
        <w:t xml:space="preserve"> waarbij de 20 aminozuren ieder een unieke code hebben.</w:t>
      </w:r>
    </w:p>
    <w:p w:rsidR="0045394E" w:rsidRPr="0045394E" w:rsidRDefault="00497DF7" w:rsidP="0045394E">
      <w:pPr>
        <w:spacing w:line="360" w:lineRule="auto"/>
        <w:rPr>
          <w:rFonts w:ascii="Verdana" w:hAnsi="Verdana"/>
          <w:sz w:val="20"/>
          <w:szCs w:val="20"/>
        </w:rPr>
      </w:pPr>
      <w:r>
        <w:rPr>
          <w:rFonts w:ascii="Verdana" w:hAnsi="Verdana"/>
          <w:noProof/>
          <w:sz w:val="20"/>
          <w:szCs w:val="20"/>
        </w:rPr>
        <w:lastRenderedPageBreak/>
        <w:drawing>
          <wp:anchor distT="0" distB="0" distL="114300" distR="114300" simplePos="0" relativeHeight="251666944" behindDoc="0" locked="0" layoutInCell="1" allowOverlap="1">
            <wp:simplePos x="0" y="0"/>
            <wp:positionH relativeFrom="column">
              <wp:posOffset>4161155</wp:posOffset>
            </wp:positionH>
            <wp:positionV relativeFrom="paragraph">
              <wp:posOffset>125730</wp:posOffset>
            </wp:positionV>
            <wp:extent cx="2019300" cy="2056130"/>
            <wp:effectExtent l="19050" t="0" r="0" b="0"/>
            <wp:wrapSquare wrapText="bothSides"/>
            <wp:docPr id="1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2019300" cy="2056130"/>
                    </a:xfrm>
                    <a:prstGeom prst="rect">
                      <a:avLst/>
                    </a:prstGeom>
                    <a:noFill/>
                    <a:ln w="9525">
                      <a:noFill/>
                      <a:miter lim="800000"/>
                      <a:headEnd/>
                      <a:tailEnd/>
                    </a:ln>
                  </pic:spPr>
                </pic:pic>
              </a:graphicData>
            </a:graphic>
          </wp:anchor>
        </w:drawing>
      </w:r>
    </w:p>
    <w:p w:rsidR="00766467" w:rsidRDefault="0045394E" w:rsidP="0045394E">
      <w:pPr>
        <w:spacing w:line="360" w:lineRule="auto"/>
        <w:rPr>
          <w:rFonts w:ascii="Verdana" w:hAnsi="Verdana"/>
          <w:sz w:val="20"/>
          <w:szCs w:val="20"/>
        </w:rPr>
      </w:pPr>
      <w:r w:rsidRPr="0045394E">
        <w:rPr>
          <w:rFonts w:ascii="Verdana" w:hAnsi="Verdana"/>
          <w:sz w:val="20"/>
          <w:szCs w:val="20"/>
        </w:rPr>
        <w:t xml:space="preserve">Hiernaast is het dipeptide weergegeven tussen alanine en </w:t>
      </w:r>
      <w:proofErr w:type="spellStart"/>
      <w:r w:rsidRPr="0045394E">
        <w:rPr>
          <w:rFonts w:ascii="Verdana" w:hAnsi="Verdana"/>
          <w:sz w:val="20"/>
          <w:szCs w:val="20"/>
        </w:rPr>
        <w:t>lycine</w:t>
      </w:r>
      <w:proofErr w:type="spellEnd"/>
      <w:r w:rsidRPr="0045394E">
        <w:rPr>
          <w:rFonts w:ascii="Verdana" w:hAnsi="Verdana"/>
          <w:sz w:val="20"/>
          <w:szCs w:val="20"/>
        </w:rPr>
        <w:t xml:space="preserve">. De weergave volgens het drielettersysteem wordt dan: </w:t>
      </w:r>
      <w:proofErr w:type="spellStart"/>
      <w:r w:rsidRPr="0045394E">
        <w:rPr>
          <w:rFonts w:ascii="Verdana" w:hAnsi="Verdana"/>
          <w:sz w:val="20"/>
          <w:szCs w:val="20"/>
        </w:rPr>
        <w:t>Ala-Lys</w:t>
      </w:r>
      <w:proofErr w:type="spellEnd"/>
      <w:r w:rsidRPr="0045394E">
        <w:rPr>
          <w:rFonts w:ascii="Verdana" w:hAnsi="Verdana"/>
          <w:sz w:val="20"/>
          <w:szCs w:val="20"/>
        </w:rPr>
        <w:t xml:space="preserve">. Het </w:t>
      </w:r>
      <w:proofErr w:type="spellStart"/>
      <w:r w:rsidRPr="0045394E">
        <w:rPr>
          <w:rFonts w:ascii="Verdana" w:hAnsi="Verdana"/>
          <w:sz w:val="20"/>
          <w:szCs w:val="20"/>
        </w:rPr>
        <w:t>éénlettersysteem</w:t>
      </w:r>
      <w:proofErr w:type="spellEnd"/>
      <w:r w:rsidRPr="0045394E">
        <w:rPr>
          <w:rFonts w:ascii="Verdana" w:hAnsi="Verdana"/>
          <w:sz w:val="20"/>
          <w:szCs w:val="20"/>
        </w:rPr>
        <w:t xml:space="preserve"> levert AK (de L is al bestemd voor </w:t>
      </w:r>
      <w:proofErr w:type="spellStart"/>
      <w:r w:rsidRPr="0045394E">
        <w:rPr>
          <w:rFonts w:ascii="Verdana" w:hAnsi="Verdana"/>
          <w:sz w:val="20"/>
          <w:szCs w:val="20"/>
        </w:rPr>
        <w:t>leucine</w:t>
      </w:r>
      <w:proofErr w:type="spellEnd"/>
      <w:r w:rsidRPr="0045394E">
        <w:rPr>
          <w:rFonts w:ascii="Verdana" w:hAnsi="Verdana"/>
          <w:sz w:val="20"/>
          <w:szCs w:val="20"/>
        </w:rPr>
        <w:t>!).</w:t>
      </w:r>
      <w:r>
        <w:rPr>
          <w:rFonts w:ascii="Verdana" w:hAnsi="Verdana"/>
          <w:sz w:val="20"/>
          <w:szCs w:val="20"/>
        </w:rPr>
        <w:t xml:space="preserve"> </w:t>
      </w:r>
      <w:r w:rsidRPr="0045394E">
        <w:rPr>
          <w:rFonts w:ascii="Verdana" w:hAnsi="Verdana"/>
          <w:sz w:val="20"/>
          <w:szCs w:val="20"/>
        </w:rPr>
        <w:t xml:space="preserve">Let op: er bestaat nog een ander dipeptide van alanine en </w:t>
      </w:r>
      <w:proofErr w:type="spellStart"/>
      <w:r w:rsidRPr="0045394E">
        <w:rPr>
          <w:rFonts w:ascii="Verdana" w:hAnsi="Verdana"/>
          <w:sz w:val="20"/>
          <w:szCs w:val="20"/>
        </w:rPr>
        <w:t>lycine</w:t>
      </w:r>
      <w:proofErr w:type="spellEnd"/>
      <w:r w:rsidRPr="0045394E">
        <w:rPr>
          <w:rFonts w:ascii="Verdana" w:hAnsi="Verdana"/>
          <w:sz w:val="20"/>
          <w:szCs w:val="20"/>
        </w:rPr>
        <w:t xml:space="preserve"> namelijk </w:t>
      </w:r>
      <w:proofErr w:type="spellStart"/>
      <w:r w:rsidRPr="0045394E">
        <w:rPr>
          <w:rFonts w:ascii="Verdana" w:hAnsi="Verdana"/>
          <w:sz w:val="20"/>
          <w:szCs w:val="20"/>
        </w:rPr>
        <w:t>Lys-Ala</w:t>
      </w:r>
      <w:proofErr w:type="spellEnd"/>
      <w:r w:rsidRPr="0045394E">
        <w:rPr>
          <w:rFonts w:ascii="Verdana" w:hAnsi="Verdana"/>
          <w:sz w:val="20"/>
          <w:szCs w:val="20"/>
        </w:rPr>
        <w:t xml:space="preserve"> (KA). Afspraak is dat volgens deze notatie het </w:t>
      </w:r>
      <w:proofErr w:type="spellStart"/>
      <w:r w:rsidRPr="0045394E">
        <w:rPr>
          <w:rFonts w:ascii="Verdana" w:hAnsi="Verdana"/>
          <w:sz w:val="20"/>
          <w:szCs w:val="20"/>
        </w:rPr>
        <w:t>linkeruiteinde</w:t>
      </w:r>
      <w:proofErr w:type="spellEnd"/>
      <w:r w:rsidRPr="0045394E">
        <w:rPr>
          <w:rFonts w:ascii="Verdana" w:hAnsi="Verdana"/>
          <w:sz w:val="20"/>
          <w:szCs w:val="20"/>
        </w:rPr>
        <w:t xml:space="preserve"> de aminogroep bevat </w:t>
      </w:r>
    </w:p>
    <w:p w:rsidR="0045394E" w:rsidRPr="0045394E" w:rsidRDefault="00766467" w:rsidP="0045394E">
      <w:pPr>
        <w:spacing w:line="360" w:lineRule="auto"/>
        <w:rPr>
          <w:rFonts w:ascii="Verdana" w:hAnsi="Verdana"/>
          <w:sz w:val="20"/>
          <w:szCs w:val="20"/>
        </w:rPr>
      </w:pPr>
      <w:r>
        <w:rPr>
          <w:noProof/>
        </w:rPr>
        <w:drawing>
          <wp:anchor distT="0" distB="0" distL="114300" distR="114300" simplePos="0" relativeHeight="251670016" behindDoc="1" locked="0" layoutInCell="1" allowOverlap="1" wp14:anchorId="6686C3EE" wp14:editId="5B1777FF">
            <wp:simplePos x="0" y="0"/>
            <wp:positionH relativeFrom="margin">
              <wp:align>left</wp:align>
            </wp:positionH>
            <wp:positionV relativeFrom="paragraph">
              <wp:posOffset>380365</wp:posOffset>
            </wp:positionV>
            <wp:extent cx="4880610" cy="4156075"/>
            <wp:effectExtent l="0" t="0" r="0" b="0"/>
            <wp:wrapThrough wrapText="bothSides">
              <wp:wrapPolygon edited="0">
                <wp:start x="0" y="0"/>
                <wp:lineTo x="0" y="21484"/>
                <wp:lineTo x="21499" y="21484"/>
                <wp:lineTo x="21499" y="0"/>
                <wp:lineTo x="0" y="0"/>
              </wp:wrapPolygon>
            </wp:wrapThrough>
            <wp:docPr id="11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cstate="print"/>
                    <a:srcRect/>
                    <a:stretch>
                      <a:fillRect/>
                    </a:stretch>
                  </pic:blipFill>
                  <pic:spPr bwMode="auto">
                    <a:xfrm>
                      <a:off x="0" y="0"/>
                      <a:ext cx="4880610" cy="4156075"/>
                    </a:xfrm>
                    <a:prstGeom prst="rect">
                      <a:avLst/>
                    </a:prstGeom>
                    <a:noFill/>
                    <a:ln w="9525">
                      <a:noFill/>
                      <a:miter lim="800000"/>
                      <a:headEnd/>
                      <a:tailEnd/>
                    </a:ln>
                  </pic:spPr>
                </pic:pic>
              </a:graphicData>
            </a:graphic>
          </wp:anchor>
        </w:drawing>
      </w:r>
      <w:r w:rsidR="0045394E" w:rsidRPr="0045394E">
        <w:rPr>
          <w:rFonts w:ascii="Verdana" w:hAnsi="Verdana"/>
          <w:sz w:val="20"/>
          <w:szCs w:val="20"/>
        </w:rPr>
        <w:t>en het rechteruiteinde de carbonzuurgroep.</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Hierboven staat de structuurformule voor het </w:t>
      </w:r>
      <w:proofErr w:type="spellStart"/>
      <w:r w:rsidRPr="0045394E">
        <w:rPr>
          <w:rFonts w:ascii="Verdana" w:hAnsi="Verdana"/>
          <w:sz w:val="20"/>
          <w:szCs w:val="20"/>
        </w:rPr>
        <w:t>pentapeptide</w:t>
      </w:r>
      <w:proofErr w:type="spellEnd"/>
      <w:r w:rsidRPr="0045394E">
        <w:rPr>
          <w:rFonts w:ascii="Verdana" w:hAnsi="Verdana"/>
          <w:sz w:val="20"/>
          <w:szCs w:val="20"/>
        </w:rPr>
        <w:t xml:space="preserve"> </w:t>
      </w:r>
      <w:proofErr w:type="spellStart"/>
      <w:r w:rsidRPr="0045394E">
        <w:rPr>
          <w:rFonts w:ascii="Verdana" w:hAnsi="Verdana"/>
          <w:sz w:val="20"/>
          <w:szCs w:val="20"/>
        </w:rPr>
        <w:t>Tyr</w:t>
      </w:r>
      <w:proofErr w:type="spellEnd"/>
      <w:r w:rsidRPr="0045394E">
        <w:rPr>
          <w:rFonts w:ascii="Verdana" w:hAnsi="Verdana"/>
          <w:sz w:val="20"/>
          <w:szCs w:val="20"/>
        </w:rPr>
        <w:t>-</w:t>
      </w:r>
      <w:proofErr w:type="spellStart"/>
      <w:r w:rsidRPr="0045394E">
        <w:rPr>
          <w:rFonts w:ascii="Verdana" w:hAnsi="Verdana"/>
          <w:sz w:val="20"/>
          <w:szCs w:val="20"/>
        </w:rPr>
        <w:t>GlyGly</w:t>
      </w:r>
      <w:proofErr w:type="spellEnd"/>
      <w:r w:rsidRPr="0045394E">
        <w:rPr>
          <w:rFonts w:ascii="Verdana" w:hAnsi="Verdana"/>
          <w:sz w:val="20"/>
          <w:szCs w:val="20"/>
        </w:rPr>
        <w:t>-</w:t>
      </w:r>
      <w:proofErr w:type="spellStart"/>
      <w:r w:rsidRPr="0045394E">
        <w:rPr>
          <w:rFonts w:ascii="Verdana" w:hAnsi="Verdana"/>
          <w:sz w:val="20"/>
          <w:szCs w:val="20"/>
        </w:rPr>
        <w:t>Phe</w:t>
      </w:r>
      <w:proofErr w:type="spellEnd"/>
      <w:r w:rsidRPr="0045394E">
        <w:rPr>
          <w:rFonts w:ascii="Verdana" w:hAnsi="Verdana"/>
          <w:sz w:val="20"/>
          <w:szCs w:val="20"/>
        </w:rPr>
        <w:t xml:space="preserve">-Leu. Het moge duidelijk zijn dat het </w:t>
      </w:r>
      <w:proofErr w:type="spellStart"/>
      <w:r w:rsidRPr="0045394E">
        <w:rPr>
          <w:rFonts w:ascii="Verdana" w:hAnsi="Verdana"/>
          <w:sz w:val="20"/>
          <w:szCs w:val="20"/>
        </w:rPr>
        <w:t>éénletter</w:t>
      </w:r>
      <w:proofErr w:type="spellEnd"/>
      <w:r w:rsidRPr="0045394E">
        <w:rPr>
          <w:rFonts w:ascii="Verdana" w:hAnsi="Verdana"/>
          <w:sz w:val="20"/>
          <w:szCs w:val="20"/>
        </w:rPr>
        <w:t>-systeem, ondanks dat het moeilijker ‘leesbaar’ is, bij langere polypeptiden zo zijn voordelen heeft.</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Ook hier is de volgorde van notatie van belang. Er wordt begonnen met het aminozuur </w:t>
      </w:r>
      <w:proofErr w:type="spellStart"/>
      <w:r w:rsidRPr="0045394E">
        <w:rPr>
          <w:rFonts w:ascii="Verdana" w:hAnsi="Verdana"/>
          <w:sz w:val="20"/>
          <w:szCs w:val="20"/>
        </w:rPr>
        <w:t>tyrosine</w:t>
      </w:r>
      <w:proofErr w:type="spellEnd"/>
      <w:r w:rsidRPr="0045394E">
        <w:rPr>
          <w:rFonts w:ascii="Verdana" w:hAnsi="Verdana"/>
          <w:sz w:val="20"/>
          <w:szCs w:val="20"/>
        </w:rPr>
        <w:t xml:space="preserve"> aan het </w:t>
      </w:r>
      <w:proofErr w:type="spellStart"/>
      <w:r w:rsidRPr="0045394E">
        <w:rPr>
          <w:rFonts w:ascii="Verdana" w:hAnsi="Verdana"/>
          <w:sz w:val="20"/>
          <w:szCs w:val="20"/>
        </w:rPr>
        <w:t>amino</w:t>
      </w:r>
      <w:proofErr w:type="spellEnd"/>
      <w:r w:rsidRPr="0045394E">
        <w:rPr>
          <w:rFonts w:ascii="Verdana" w:hAnsi="Verdana"/>
          <w:sz w:val="20"/>
          <w:szCs w:val="20"/>
        </w:rPr>
        <w:t xml:space="preserve">-uiteinde (N-terminus) en geëindigd met het aminozuur </w:t>
      </w:r>
      <w:proofErr w:type="spellStart"/>
      <w:r w:rsidRPr="0045394E">
        <w:rPr>
          <w:rFonts w:ascii="Verdana" w:hAnsi="Verdana"/>
          <w:sz w:val="20"/>
          <w:szCs w:val="20"/>
        </w:rPr>
        <w:t>leucine</w:t>
      </w:r>
      <w:proofErr w:type="spellEnd"/>
      <w:r w:rsidRPr="0045394E">
        <w:rPr>
          <w:rFonts w:ascii="Verdana" w:hAnsi="Verdana"/>
          <w:sz w:val="20"/>
          <w:szCs w:val="20"/>
        </w:rPr>
        <w:t xml:space="preserve"> aan het carbonzuuruiteinde (</w:t>
      </w:r>
      <w:proofErr w:type="spellStart"/>
      <w:r w:rsidRPr="0045394E">
        <w:rPr>
          <w:rFonts w:ascii="Verdana" w:hAnsi="Verdana"/>
          <w:sz w:val="20"/>
          <w:szCs w:val="20"/>
        </w:rPr>
        <w:t>Cterminus</w:t>
      </w:r>
      <w:proofErr w:type="spellEnd"/>
      <w:r w:rsidRPr="0045394E">
        <w:rPr>
          <w:rFonts w:ascii="Verdana" w:hAnsi="Verdana"/>
          <w:sz w:val="20"/>
          <w:szCs w:val="20"/>
        </w:rPr>
        <w:t>). Van N- naar C-terminus noemen we de richting van de peptideketen.</w:t>
      </w:r>
    </w:p>
    <w:p w:rsidR="0045394E" w:rsidRPr="0045394E" w:rsidRDefault="005625A5" w:rsidP="0045394E">
      <w:pPr>
        <w:spacing w:line="360" w:lineRule="auto"/>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67968" behindDoc="0" locked="0" layoutInCell="1" allowOverlap="1">
                <wp:simplePos x="0" y="0"/>
                <wp:positionH relativeFrom="column">
                  <wp:posOffset>-307975</wp:posOffset>
                </wp:positionH>
                <wp:positionV relativeFrom="paragraph">
                  <wp:posOffset>152400</wp:posOffset>
                </wp:positionV>
                <wp:extent cx="2638425" cy="3016250"/>
                <wp:effectExtent l="0" t="0" r="28575" b="1270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016250"/>
                        </a:xfrm>
                        <a:prstGeom prst="rect">
                          <a:avLst/>
                        </a:prstGeom>
                        <a:solidFill>
                          <a:srgbClr val="FFFFFF"/>
                        </a:solidFill>
                        <a:ln w="9525">
                          <a:solidFill>
                            <a:srgbClr val="000000"/>
                          </a:solidFill>
                          <a:miter lim="800000"/>
                          <a:headEnd/>
                          <a:tailEnd/>
                        </a:ln>
                      </wps:spPr>
                      <wps:txbx>
                        <w:txbxContent>
                          <w:p w:rsidR="0045394E" w:rsidRPr="0045394E" w:rsidRDefault="0045394E" w:rsidP="0045394E">
                            <w:pPr>
                              <w:spacing w:line="276" w:lineRule="auto"/>
                              <w:rPr>
                                <w:rFonts w:ascii="Verdana" w:hAnsi="Verdana"/>
                                <w:sz w:val="18"/>
                                <w:szCs w:val="18"/>
                              </w:rPr>
                            </w:pPr>
                            <w:r w:rsidRPr="0045394E">
                              <w:rPr>
                                <w:rFonts w:ascii="Verdana" w:hAnsi="Verdana"/>
                                <w:sz w:val="18"/>
                                <w:szCs w:val="18"/>
                              </w:rPr>
                              <w:t>VNPCCYYPCQHQGICVRFGLDRYQCDCTRTGYSGPNCTIPEIWTWLRTTLRPSPSFIHFLLTHGRWLWDFVNATFIRDTLMRLVLTVRSNLIPSPPTYNIAHDYISWESFSNVSYYTRILPSVPRDCPTPMGTKGKKQLPDAEFLSRRFLLRRKFIPDPQGTNLMFAFFAQHFTHQFFKTSGKMGPGFTKALGHGVDLGHIYGDNLERQYQLRLFKDGKLKYQMLNGEVYPPSVEEAPVLMHYPRGIPPQSQMAVGQEVFGLLPGLMLYATIWLREHQRVCDLLKAEHPTWGDEQLFQTAKLILIGETIKIVIEEYVQQLSGYFLQLKFDPELLFGAQFQYRNRIAMEFNQLYHWHPLMPDSFRVGPQDYSYEQFLFNTSMLVDYGVEALVDAFSRQPAGRIGGGRNIDHHILHVAVDVIKESRVLRLQPFNEYRKRFGMKPYTSFQELTGEKEMAAELEELYGDIDALEFYPGLLLEKCHPNSIFGESMIEMGAPFSLKGLLGNPICSPEYWKASTFGGEVGFNLVKTATLKKLVCLNTKTCPYVSFHVP</w:t>
                            </w:r>
                          </w:p>
                          <w:p w:rsidR="0045394E" w:rsidRPr="0045394E" w:rsidRDefault="0045394E" w:rsidP="0045394E">
                            <w:pPr>
                              <w:rPr>
                                <w:rFonts w:ascii="Verdana" w:hAnsi="Verdana"/>
                              </w:rPr>
                            </w:pPr>
                          </w:p>
                          <w:p w:rsidR="0045394E" w:rsidRPr="0045394E" w:rsidRDefault="0045394E" w:rsidP="0045394E">
                            <w:pPr>
                              <w:rPr>
                                <w:rFonts w:ascii="Verdana" w:hAnsi="Verdan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25pt;margin-top:12pt;width:207.75pt;height:2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y5JwIAAE4EAAAOAAAAZHJzL2Uyb0RvYy54bWysVNtu2zAMfR+wfxD0vthxkyw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">
                <v:textbox>
                  <w:txbxContent>
                    <w:p w:rsidR="0045394E" w:rsidRPr="0045394E" w:rsidRDefault="0045394E" w:rsidP="0045394E">
                      <w:pPr>
                        <w:spacing w:line="276" w:lineRule="auto"/>
                        <w:rPr>
                          <w:rFonts w:ascii="Verdana" w:hAnsi="Verdana"/>
                          <w:sz w:val="18"/>
                          <w:szCs w:val="18"/>
                        </w:rPr>
                      </w:pPr>
                      <w:r w:rsidRPr="0045394E">
                        <w:rPr>
                          <w:rFonts w:ascii="Verdana" w:hAnsi="Verdana"/>
                          <w:sz w:val="18"/>
                          <w:szCs w:val="18"/>
                        </w:rPr>
                        <w:t>VNPCCYYPCQHQGICVRFGLDRYQCDCTRTGYSGPNCTIPEIWTWLRTTLRPSPSFIHFLLTHGRWLWDFVNATFIRDTLMRLVLTVRSNLIPSPPTYNIAHDYISWESFSNVSYYTRILPSVPRDCPTPMGTKGKKQLPDAEFLSRRFLLRRKFIPDPQGTNLMFAFFAQHFTHQFFKTSGKMGPGFTKALGHGVDLGHIYGDNLERQYQLRLFKDGKLKYQMLNGEVYPPSVEEAPVLMHYPRGIPPQSQMAVGQEVFGLLPGLMLYATIWLREHQRVCDLLKAEHPTWGDEQLFQTAKLILIGETIKIVIEEYVQQLSGYFLQLKFDPELLFGAQFQYRNRIAMEFNQLYHWHPLMPDSFRVGPQDYSYEQFLFNTSMLVDYGVEALVDAFSRQPAGRIGGGRNIDHHILHVAVDVIKESRVLRLQPFNEYRKRFGMKPYTSFQELTGEKEMAAELEELYGDIDALEFYPGLLLEKCHPNSIFGESMIEMGAPFSLKGLLGNPICSPEYWKASTFGGEVGFNLVKTATLKKLVCLNTKTCPYVSFHVP</w:t>
                      </w:r>
                    </w:p>
                    <w:p w:rsidR="0045394E" w:rsidRPr="0045394E" w:rsidRDefault="0045394E" w:rsidP="0045394E">
                      <w:pPr>
                        <w:rPr>
                          <w:rFonts w:ascii="Verdana" w:hAnsi="Verdana"/>
                        </w:rPr>
                      </w:pPr>
                    </w:p>
                    <w:p w:rsidR="0045394E" w:rsidRPr="0045394E" w:rsidRDefault="0045394E" w:rsidP="0045394E">
                      <w:pPr>
                        <w:rPr>
                          <w:rFonts w:ascii="Verdana" w:hAnsi="Verdana"/>
                          <w:lang w:val="en-US"/>
                        </w:rPr>
                      </w:pPr>
                    </w:p>
                  </w:txbxContent>
                </v:textbox>
                <w10:wrap type="square"/>
              </v:shape>
            </w:pict>
          </mc:Fallback>
        </mc:AlternateContent>
      </w:r>
    </w:p>
    <w:p w:rsidR="0045394E" w:rsidRDefault="0045394E" w:rsidP="0045394E">
      <w:pPr>
        <w:spacing w:line="360" w:lineRule="auto"/>
        <w:rPr>
          <w:rFonts w:ascii="Verdana" w:hAnsi="Verdana"/>
          <w:sz w:val="20"/>
          <w:szCs w:val="20"/>
        </w:rPr>
      </w:pPr>
      <w:r w:rsidRPr="0045394E">
        <w:rPr>
          <w:rFonts w:ascii="Verdana" w:hAnsi="Verdana"/>
          <w:sz w:val="20"/>
          <w:szCs w:val="20"/>
        </w:rPr>
        <w:t xml:space="preserve">Hiernaast tref je de </w:t>
      </w:r>
      <w:proofErr w:type="spellStart"/>
      <w:r w:rsidRPr="0045394E">
        <w:rPr>
          <w:rFonts w:ascii="Verdana" w:hAnsi="Verdana"/>
          <w:sz w:val="20"/>
          <w:szCs w:val="20"/>
        </w:rPr>
        <w:t>éénlettercode</w:t>
      </w:r>
      <w:proofErr w:type="spellEnd"/>
      <w:r w:rsidRPr="0045394E">
        <w:rPr>
          <w:rFonts w:ascii="Verdana" w:hAnsi="Verdana"/>
          <w:sz w:val="20"/>
          <w:szCs w:val="20"/>
        </w:rPr>
        <w:t xml:space="preserve"> voor het enzym dat geblokkeerd wordt door een aspirientje. Zo krijg je geen pijnsensatie. Het enzym bevat zo’n 550 aan elkaar gekoppelde aminozuren (je hoeft deze niet uit je hoofd te leren!)</w:t>
      </w:r>
    </w:p>
    <w:p w:rsid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Deze aminozuurvolgorde is bepaald door het enzym te isoleren en vervolgens volgens een hele slimme methode er één voor één aminozuren. van af te snoepen en deze te identificeren (</w:t>
      </w:r>
      <w:proofErr w:type="spellStart"/>
      <w:r w:rsidRPr="0045394E">
        <w:rPr>
          <w:rFonts w:ascii="Verdana" w:hAnsi="Verdana"/>
          <w:sz w:val="20"/>
          <w:szCs w:val="20"/>
        </w:rPr>
        <w:t>Edmandegradatie</w:t>
      </w:r>
      <w:proofErr w:type="spellEnd"/>
      <w:r w:rsidRPr="0045394E">
        <w:rPr>
          <w:rFonts w:ascii="Verdana" w:hAnsi="Verdana"/>
          <w:sz w:val="20"/>
          <w:szCs w:val="20"/>
        </w:rPr>
        <w:t>). Deze aminozuurvolgorde noemen we de primaire structuur van het eiwit.</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Functionele eiwitten komen in het lichaam niet voor als hele lange aminozuurslierten,. Ze zijn functioneel juist dankzij het feit dat de sliert op een hele specifieke manier is gevouwen. De vraag is nu of we uit de primaire structuur van het eiwit ook de ruimtelijke structuur van het eiwit kunnen bepalen om zodoende meer te begrijpen van zijn specifieke werking?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Nou nee, niet zomaar.</w:t>
      </w:r>
    </w:p>
    <w:p w:rsidR="00E55A79" w:rsidRDefault="0045394E" w:rsidP="00C86C10">
      <w:pPr>
        <w:spacing w:line="360" w:lineRule="auto"/>
        <w:rPr>
          <w:rFonts w:ascii="Verdana" w:hAnsi="Verdana"/>
          <w:b/>
          <w:color w:val="FFFFFF"/>
          <w:sz w:val="20"/>
          <w:szCs w:val="20"/>
        </w:rPr>
      </w:pPr>
      <w:r>
        <w:rPr>
          <w:rFonts w:ascii="Verdana" w:hAnsi="Verdana"/>
          <w:b/>
          <w:color w:val="FFFFFF"/>
          <w:sz w:val="20"/>
          <w:szCs w:val="20"/>
        </w:rPr>
        <w:br w:type="page"/>
      </w:r>
      <w:r w:rsidR="005625A5">
        <w:rPr>
          <w:rFonts w:ascii="Verdana" w:hAnsi="Verdana"/>
          <w:b/>
          <w:noProof/>
          <w:color w:val="FFFFFF"/>
          <w:sz w:val="20"/>
          <w:szCs w:val="20"/>
        </w:rPr>
        <w:lastRenderedPageBreak/>
        <mc:AlternateContent>
          <mc:Choice Requires="wps">
            <w:drawing>
              <wp:anchor distT="0" distB="0" distL="114300" distR="114300" simplePos="0" relativeHeight="251671040" behindDoc="1" locked="0" layoutInCell="1" allowOverlap="1">
                <wp:simplePos x="0" y="0"/>
                <wp:positionH relativeFrom="column">
                  <wp:posOffset>-1007110</wp:posOffset>
                </wp:positionH>
                <wp:positionV relativeFrom="paragraph">
                  <wp:posOffset>-34290</wp:posOffset>
                </wp:positionV>
                <wp:extent cx="7762875" cy="228600"/>
                <wp:effectExtent l="0" t="0" r="2540" b="1270"/>
                <wp:wrapNone/>
                <wp:docPr id="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228600"/>
                        </a:xfrm>
                        <a:prstGeom prst="rect">
                          <a:avLst/>
                        </a:prstGeom>
                        <a:solidFill>
                          <a:srgbClr val="7030A0"/>
                        </a:solidFill>
                        <a:ln>
                          <a:noFill/>
                        </a:ln>
                        <a:extLst>
                          <a:ext uri="{91240B29-F687-4F45-9708-019B960494DF}">
                            <a14:hiddenLine xmlns:a14="http://schemas.microsoft.com/office/drawing/2010/main" w="28575">
                              <a:solidFill>
                                <a:srgbClr val="BDD72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3AEC" id="Rectangle 120" o:spid="_x0000_s1026" style="position:absolute;margin-left:-79.3pt;margin-top:-2.7pt;width:611.2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" fillcolor="#7030a0" stroked="f" strokecolor="#bdd729" strokeweight="2.25pt"/>
            </w:pict>
          </mc:Fallback>
        </mc:AlternateContent>
      </w:r>
      <w:r>
        <w:rPr>
          <w:rFonts w:ascii="Verdana" w:hAnsi="Verdana"/>
          <w:b/>
          <w:color w:val="FFFFFF"/>
          <w:sz w:val="20"/>
          <w:szCs w:val="20"/>
        </w:rPr>
        <w:t>Ruimtelijke eiwitstructuur</w:t>
      </w: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anchor distT="0" distB="0" distL="114300" distR="114300" simplePos="0" relativeHeight="251675136" behindDoc="1" locked="0" layoutInCell="1" allowOverlap="1">
            <wp:simplePos x="0" y="0"/>
            <wp:positionH relativeFrom="column">
              <wp:posOffset>4012565</wp:posOffset>
            </wp:positionH>
            <wp:positionV relativeFrom="paragraph">
              <wp:posOffset>28575</wp:posOffset>
            </wp:positionV>
            <wp:extent cx="2095500" cy="2686050"/>
            <wp:effectExtent l="19050" t="0" r="0" b="0"/>
            <wp:wrapThrough wrapText="bothSides">
              <wp:wrapPolygon edited="0">
                <wp:start x="-196" y="0"/>
                <wp:lineTo x="-196" y="21447"/>
                <wp:lineTo x="21600" y="21447"/>
                <wp:lineTo x="21600" y="0"/>
                <wp:lineTo x="-196" y="0"/>
              </wp:wrapPolygon>
            </wp:wrapThrough>
            <wp:docPr id="12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cstate="print"/>
                    <a:srcRect/>
                    <a:stretch>
                      <a:fillRect/>
                    </a:stretch>
                  </pic:blipFill>
                  <pic:spPr bwMode="auto">
                    <a:xfrm>
                      <a:off x="0" y="0"/>
                      <a:ext cx="2095500" cy="2686050"/>
                    </a:xfrm>
                    <a:prstGeom prst="rect">
                      <a:avLst/>
                    </a:prstGeom>
                    <a:noFill/>
                    <a:ln w="9525">
                      <a:noFill/>
                      <a:miter lim="800000"/>
                      <a:headEnd/>
                      <a:tailEnd/>
                    </a:ln>
                  </pic:spPr>
                </pic:pic>
              </a:graphicData>
            </a:graphic>
          </wp:anchor>
        </w:drawing>
      </w:r>
      <w:r w:rsidR="0045394E" w:rsidRPr="0045394E">
        <w:rPr>
          <w:rFonts w:ascii="Verdana" w:hAnsi="Verdana"/>
          <w:sz w:val="20"/>
          <w:szCs w:val="20"/>
        </w:rPr>
        <w:t>In 1951 publiceerden twee wetenscha</w:t>
      </w:r>
      <w:r>
        <w:rPr>
          <w:rFonts w:ascii="Verdana" w:hAnsi="Verdana"/>
          <w:sz w:val="20"/>
          <w:szCs w:val="20"/>
        </w:rPr>
        <w:t xml:space="preserve">ppers </w:t>
      </w:r>
      <w:proofErr w:type="spellStart"/>
      <w:r>
        <w:rPr>
          <w:rFonts w:ascii="Verdana" w:hAnsi="Verdana"/>
          <w:sz w:val="20"/>
          <w:szCs w:val="20"/>
        </w:rPr>
        <w:t>Linus</w:t>
      </w:r>
      <w:proofErr w:type="spellEnd"/>
      <w:r>
        <w:rPr>
          <w:rFonts w:ascii="Verdana" w:hAnsi="Verdana"/>
          <w:sz w:val="20"/>
          <w:szCs w:val="20"/>
        </w:rPr>
        <w:t xml:space="preserve"> </w:t>
      </w:r>
      <w:proofErr w:type="spellStart"/>
      <w:r>
        <w:rPr>
          <w:rFonts w:ascii="Verdana" w:hAnsi="Verdana"/>
          <w:sz w:val="20"/>
          <w:szCs w:val="20"/>
        </w:rPr>
        <w:t>Pauling</w:t>
      </w:r>
      <w:proofErr w:type="spellEnd"/>
      <w:r>
        <w:rPr>
          <w:rFonts w:ascii="Verdana" w:hAnsi="Verdana"/>
          <w:sz w:val="20"/>
          <w:szCs w:val="20"/>
        </w:rPr>
        <w:t xml:space="preserve"> </w:t>
      </w:r>
      <w:proofErr w:type="spellStart"/>
      <w:r>
        <w:rPr>
          <w:rFonts w:ascii="Verdana" w:hAnsi="Verdana"/>
          <w:sz w:val="20"/>
          <w:szCs w:val="20"/>
        </w:rPr>
        <w:t>and</w:t>
      </w:r>
      <w:proofErr w:type="spellEnd"/>
      <w:r>
        <w:rPr>
          <w:rFonts w:ascii="Verdana" w:hAnsi="Verdana"/>
          <w:sz w:val="20"/>
          <w:szCs w:val="20"/>
        </w:rPr>
        <w:t xml:space="preserve"> </w:t>
      </w:r>
      <w:proofErr w:type="spellStart"/>
      <w:r w:rsidR="0045394E" w:rsidRPr="0045394E">
        <w:rPr>
          <w:rFonts w:ascii="Verdana" w:hAnsi="Verdana"/>
          <w:sz w:val="20"/>
          <w:szCs w:val="20"/>
        </w:rPr>
        <w:t>Corey</w:t>
      </w:r>
      <w:proofErr w:type="spellEnd"/>
      <w:r w:rsidR="0045394E" w:rsidRPr="0045394E">
        <w:rPr>
          <w:rFonts w:ascii="Verdana" w:hAnsi="Verdana"/>
          <w:sz w:val="20"/>
          <w:szCs w:val="20"/>
        </w:rPr>
        <w:t xml:space="preserve"> in het gerenommeerde tijdschrift Journal of </w:t>
      </w:r>
      <w:proofErr w:type="spellStart"/>
      <w:r w:rsidR="0045394E" w:rsidRPr="0045394E">
        <w:rPr>
          <w:rFonts w:ascii="Verdana" w:hAnsi="Verdana"/>
          <w:sz w:val="20"/>
          <w:szCs w:val="20"/>
        </w:rPr>
        <w:t>the</w:t>
      </w:r>
      <w:proofErr w:type="spellEnd"/>
      <w:r w:rsidR="0045394E" w:rsidRPr="0045394E">
        <w:rPr>
          <w:rFonts w:ascii="Verdana" w:hAnsi="Verdana"/>
          <w:sz w:val="20"/>
          <w:szCs w:val="20"/>
        </w:rPr>
        <w:t xml:space="preserve"> American Chemical society, een serie van 6 artikelen over de structuur van eiwitten. Met Röntgenstralen-analyse aan talloze zuivere eiwitkristallen concludeerden zij dat aminozuurketens zich op verschillende wijzen kunnen ordenen. De twee belangrijkste structuren waarmee zij op de proppen kwamen waren de </w:t>
      </w:r>
      <w:proofErr w:type="spellStart"/>
      <w:r w:rsidR="0045394E" w:rsidRPr="0045394E">
        <w:rPr>
          <w:rFonts w:ascii="Verdana" w:hAnsi="Verdana"/>
          <w:sz w:val="20"/>
          <w:szCs w:val="20"/>
        </w:rPr>
        <w:t>alpha</w:t>
      </w:r>
      <w:proofErr w:type="spellEnd"/>
      <w:r w:rsidR="0045394E" w:rsidRPr="0045394E">
        <w:rPr>
          <w:rFonts w:ascii="Verdana" w:hAnsi="Verdana"/>
          <w:sz w:val="20"/>
          <w:szCs w:val="20"/>
        </w:rPr>
        <w:t xml:space="preserve">-helix en de </w:t>
      </w:r>
      <w:proofErr w:type="spellStart"/>
      <w:r w:rsidR="0045394E" w:rsidRPr="0045394E">
        <w:rPr>
          <w:rFonts w:ascii="Verdana" w:hAnsi="Verdana"/>
          <w:sz w:val="20"/>
          <w:szCs w:val="20"/>
        </w:rPr>
        <w:t>beta</w:t>
      </w:r>
      <w:proofErr w:type="spellEnd"/>
      <w:r w:rsidR="0045394E" w:rsidRPr="0045394E">
        <w:rPr>
          <w:rFonts w:ascii="Verdana" w:hAnsi="Verdana"/>
          <w:sz w:val="20"/>
          <w:szCs w:val="20"/>
        </w:rPr>
        <w:t>-plaat.</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Bekijk een video over de geschiedenis van röntgenanalyse:   </w:t>
      </w:r>
      <w:hyperlink r:id="rId17" w:history="1">
        <w:r w:rsidRPr="0045394E">
          <w:rPr>
            <w:rStyle w:val="Hyperlink"/>
            <w:rFonts w:ascii="Verdana" w:hAnsi="Verdana"/>
            <w:sz w:val="20"/>
            <w:szCs w:val="20"/>
          </w:rPr>
          <w:t>http://bit.ly/6KczZx</w:t>
        </w:r>
      </w:hyperlink>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Röntgenanalyse levert geen foto op van een molecuul maar geeft informatie over de positie van atomen met hun elektronen. Er moest dus als de posities bekend zijn nog een vertaalslag gemaakt worden naar de positie en oriëntatie van de covalente bindingen. </w:t>
      </w:r>
      <w:proofErr w:type="spellStart"/>
      <w:r w:rsidRPr="0045394E">
        <w:rPr>
          <w:rFonts w:ascii="Verdana" w:hAnsi="Verdana"/>
          <w:sz w:val="20"/>
          <w:szCs w:val="20"/>
        </w:rPr>
        <w:t>Pauling</w:t>
      </w:r>
      <w:proofErr w:type="spellEnd"/>
      <w:r w:rsidRPr="0045394E">
        <w:rPr>
          <w:rFonts w:ascii="Verdana" w:hAnsi="Verdana"/>
          <w:sz w:val="20"/>
          <w:szCs w:val="20"/>
        </w:rPr>
        <w:t xml:space="preserve"> en </w:t>
      </w:r>
      <w:proofErr w:type="spellStart"/>
      <w:r w:rsidRPr="0045394E">
        <w:rPr>
          <w:rFonts w:ascii="Verdana" w:hAnsi="Verdana"/>
          <w:sz w:val="20"/>
          <w:szCs w:val="20"/>
        </w:rPr>
        <w:t>Corey</w:t>
      </w:r>
      <w:proofErr w:type="spellEnd"/>
      <w:r w:rsidRPr="0045394E">
        <w:rPr>
          <w:rFonts w:ascii="Verdana" w:hAnsi="Verdana"/>
          <w:sz w:val="20"/>
          <w:szCs w:val="20"/>
        </w:rPr>
        <w:t xml:space="preserve"> puzzelden met modellen en stukjes papier! Net zolang totdat er een model was gevonden dat overeenkwam met de röntgenplots.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Uitgangspunt daarbij was uiteraard het aminozuur.</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Nu doet zich bij aminozuren een interessant fenomeen voor: de moleculen zijn asymmetrisch dat wil zeggen, ze hebben geen inwendig spiegelvlak. Dit wordt veroorzaakt doordat er aan het centrale </w:t>
      </w:r>
    </w:p>
    <w:p w:rsidR="0045394E" w:rsidRPr="0045394E" w:rsidRDefault="0045394E" w:rsidP="0045394E">
      <w:pPr>
        <w:spacing w:line="360" w:lineRule="auto"/>
        <w:rPr>
          <w:rFonts w:ascii="Verdana" w:hAnsi="Verdana"/>
          <w:sz w:val="20"/>
          <w:szCs w:val="20"/>
        </w:rPr>
      </w:pPr>
      <w:proofErr w:type="spellStart"/>
      <w:r w:rsidRPr="0045394E">
        <w:rPr>
          <w:rFonts w:ascii="Verdana" w:hAnsi="Verdana"/>
          <w:sz w:val="20"/>
          <w:szCs w:val="20"/>
        </w:rPr>
        <w:t>tetraëdisch</w:t>
      </w:r>
      <w:proofErr w:type="spellEnd"/>
      <w:r w:rsidRPr="0045394E">
        <w:rPr>
          <w:rFonts w:ascii="Verdana" w:hAnsi="Verdana"/>
          <w:sz w:val="20"/>
          <w:szCs w:val="20"/>
        </w:rPr>
        <w:t xml:space="preserve"> omringde koolstofatoom 4 verschillende groepen zijn gebonden.</w:t>
      </w:r>
    </w:p>
    <w:p w:rsidR="0045394E" w:rsidRPr="0045394E" w:rsidRDefault="0045394E" w:rsidP="0045394E">
      <w:pPr>
        <w:spacing w:line="360" w:lineRule="auto"/>
        <w:rPr>
          <w:rFonts w:ascii="Verdana" w:hAnsi="Verdana"/>
          <w:sz w:val="20"/>
          <w:szCs w:val="20"/>
        </w:rPr>
      </w:pPr>
    </w:p>
    <w:p w:rsidR="0045394E" w:rsidRPr="0045394E" w:rsidRDefault="00497DF7" w:rsidP="0045394E">
      <w:pPr>
        <w:spacing w:line="360" w:lineRule="auto"/>
        <w:jc w:val="center"/>
        <w:rPr>
          <w:rFonts w:ascii="Verdana" w:hAnsi="Verdana"/>
          <w:sz w:val="20"/>
          <w:szCs w:val="20"/>
        </w:rPr>
      </w:pPr>
      <w:r>
        <w:rPr>
          <w:rFonts w:ascii="Verdana" w:hAnsi="Verdana"/>
          <w:noProof/>
          <w:sz w:val="20"/>
          <w:szCs w:val="20"/>
        </w:rPr>
        <w:drawing>
          <wp:inline distT="0" distB="0" distL="0" distR="0">
            <wp:extent cx="2968625" cy="1995170"/>
            <wp:effectExtent l="19050" t="0" r="3175" b="0"/>
            <wp:docPr id="4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 cstate="print"/>
                    <a:srcRect/>
                    <a:stretch>
                      <a:fillRect/>
                    </a:stretch>
                  </pic:blipFill>
                  <pic:spPr bwMode="auto">
                    <a:xfrm>
                      <a:off x="0" y="0"/>
                      <a:ext cx="2968625" cy="1995170"/>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Ieder aminozuur heeft dus een spiegelbeeld dat niet gelijk is aan zichzelf. De ene vorm is de L-isomeer, de andere de D-isomeer.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Vergelijk dit maar met een linker en rechter hand. </w:t>
      </w:r>
      <w:proofErr w:type="spellStart"/>
      <w:r w:rsidRPr="0045394E">
        <w:rPr>
          <w:rFonts w:ascii="Verdana" w:hAnsi="Verdana"/>
          <w:sz w:val="20"/>
          <w:szCs w:val="20"/>
        </w:rPr>
        <w:t>Spiegelbeeldisomerie</w:t>
      </w:r>
      <w:proofErr w:type="spellEnd"/>
      <w:r w:rsidRPr="0045394E">
        <w:rPr>
          <w:rFonts w:ascii="Verdana" w:hAnsi="Verdana"/>
          <w:sz w:val="20"/>
          <w:szCs w:val="20"/>
        </w:rPr>
        <w:t xml:space="preserve"> is naast cis-trans </w:t>
      </w:r>
      <w:proofErr w:type="spellStart"/>
      <w:r w:rsidRPr="0045394E">
        <w:rPr>
          <w:rFonts w:ascii="Verdana" w:hAnsi="Verdana"/>
          <w:sz w:val="20"/>
          <w:szCs w:val="20"/>
        </w:rPr>
        <w:t>isomerie</w:t>
      </w:r>
      <w:proofErr w:type="spellEnd"/>
      <w:r w:rsidRPr="0045394E">
        <w:rPr>
          <w:rFonts w:ascii="Verdana" w:hAnsi="Verdana"/>
          <w:sz w:val="20"/>
          <w:szCs w:val="20"/>
        </w:rPr>
        <w:t xml:space="preserve"> een vorm van </w:t>
      </w:r>
      <w:proofErr w:type="spellStart"/>
      <w:r w:rsidRPr="0045394E">
        <w:rPr>
          <w:rFonts w:ascii="Verdana" w:hAnsi="Verdana"/>
          <w:sz w:val="20"/>
          <w:szCs w:val="20"/>
        </w:rPr>
        <w:t>stereoisomerie</w:t>
      </w:r>
      <w:proofErr w:type="spellEnd"/>
      <w:r w:rsidRPr="0045394E">
        <w:rPr>
          <w:rFonts w:ascii="Verdana" w:hAnsi="Verdana"/>
          <w:sz w:val="20"/>
          <w:szCs w:val="20"/>
        </w:rPr>
        <w:t xml:space="preserve"> (</w:t>
      </w:r>
      <w:proofErr w:type="spellStart"/>
      <w:r w:rsidRPr="0045394E">
        <w:rPr>
          <w:rFonts w:ascii="Verdana" w:hAnsi="Verdana"/>
          <w:sz w:val="20"/>
          <w:szCs w:val="20"/>
        </w:rPr>
        <w:t>isomerie</w:t>
      </w:r>
      <w:proofErr w:type="spellEnd"/>
      <w:r w:rsidRPr="0045394E">
        <w:rPr>
          <w:rFonts w:ascii="Verdana" w:hAnsi="Verdana"/>
          <w:sz w:val="20"/>
          <w:szCs w:val="20"/>
        </w:rPr>
        <w:t xml:space="preserve"> in de ruimte).</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lastRenderedPageBreak/>
        <w:t xml:space="preserve">Nu komt in organismen slechts één van de twee </w:t>
      </w:r>
      <w:proofErr w:type="spellStart"/>
      <w:r w:rsidRPr="0045394E">
        <w:rPr>
          <w:rFonts w:ascii="Verdana" w:hAnsi="Verdana"/>
          <w:sz w:val="20"/>
          <w:szCs w:val="20"/>
        </w:rPr>
        <w:t>stereoisomeren</w:t>
      </w:r>
      <w:proofErr w:type="spellEnd"/>
      <w:r w:rsidRPr="0045394E">
        <w:rPr>
          <w:rFonts w:ascii="Verdana" w:hAnsi="Verdana"/>
          <w:sz w:val="20"/>
          <w:szCs w:val="20"/>
        </w:rPr>
        <w:t xml:space="preserve"> voor, nl de L-isomeer en dat is maar goed ook. Zouden beide vormen voorkomen dan zouden in bovenstaand voorbeeld van een enzym met 550 aminozuren er 2</w:t>
      </w:r>
      <w:r w:rsidRPr="0045394E">
        <w:rPr>
          <w:rFonts w:ascii="Verdana" w:hAnsi="Verdana"/>
          <w:sz w:val="20"/>
          <w:szCs w:val="20"/>
          <w:vertAlign w:val="superscript"/>
        </w:rPr>
        <w:t>550</w:t>
      </w:r>
      <w:r w:rsidRPr="0045394E">
        <w:rPr>
          <w:rFonts w:ascii="Verdana" w:hAnsi="Verdana"/>
          <w:sz w:val="20"/>
          <w:szCs w:val="20"/>
        </w:rPr>
        <w:t xml:space="preserve"> = 3,7 x  10</w:t>
      </w:r>
      <w:r w:rsidRPr="0045394E">
        <w:rPr>
          <w:rFonts w:ascii="Verdana" w:hAnsi="Verdana"/>
          <w:sz w:val="20"/>
          <w:szCs w:val="20"/>
          <w:vertAlign w:val="superscript"/>
        </w:rPr>
        <w:t>165</w:t>
      </w:r>
      <w:r w:rsidRPr="0045394E">
        <w:rPr>
          <w:rFonts w:ascii="Verdana" w:hAnsi="Verdana"/>
          <w:sz w:val="20"/>
          <w:szCs w:val="20"/>
        </w:rPr>
        <w:t xml:space="preserve"> verschillende polypeptiden gemaakt kunnen worden met dezelfde primaire structuur (het zijn er wel wat minder aangezien het aminozuur glycine vanwege de H als restgroep geen asymmetrisch koolstofatoom bezit). Slechts enkele van deze vormen zouden zich zodanig kunnen vouwen dat een functioneel enzym ontstaat. De rest kan zich gewoonweg niet op de juiste manier vouwen doordat zijgroepen aan de ‘verkeerde’ kant zitten. De natuur kan zich zo’n verspilling niet veroorloven.</w:t>
      </w:r>
    </w:p>
    <w:p w:rsidR="0045394E" w:rsidRPr="0045394E" w:rsidRDefault="0045394E" w:rsidP="0045394E">
      <w:pPr>
        <w:spacing w:line="360" w:lineRule="auto"/>
        <w:rPr>
          <w:rFonts w:ascii="Verdana" w:hAnsi="Verdana"/>
          <w:sz w:val="20"/>
          <w:szCs w:val="20"/>
        </w:rPr>
      </w:pP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anchor distT="0" distB="0" distL="114300" distR="114300" simplePos="0" relativeHeight="251673088" behindDoc="0" locked="0" layoutInCell="1" allowOverlap="1">
            <wp:simplePos x="0" y="0"/>
            <wp:positionH relativeFrom="column">
              <wp:posOffset>-4445</wp:posOffset>
            </wp:positionH>
            <wp:positionV relativeFrom="paragraph">
              <wp:posOffset>-4445</wp:posOffset>
            </wp:positionV>
            <wp:extent cx="1410335" cy="1181100"/>
            <wp:effectExtent l="19050" t="0" r="0" b="0"/>
            <wp:wrapSquare wrapText="bothSides"/>
            <wp:docPr id="1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 cstate="print"/>
                    <a:srcRect/>
                    <a:stretch>
                      <a:fillRect/>
                    </a:stretch>
                  </pic:blipFill>
                  <pic:spPr bwMode="auto">
                    <a:xfrm>
                      <a:off x="0" y="0"/>
                      <a:ext cx="1410335" cy="1181100"/>
                    </a:xfrm>
                    <a:prstGeom prst="rect">
                      <a:avLst/>
                    </a:prstGeom>
                    <a:noFill/>
                    <a:ln w="9525">
                      <a:noFill/>
                      <a:miter lim="800000"/>
                      <a:headEnd/>
                      <a:tailEnd/>
                    </a:ln>
                  </pic:spPr>
                </pic:pic>
              </a:graphicData>
            </a:graphic>
          </wp:anchor>
        </w:drawing>
      </w:r>
      <w:r w:rsidR="0045394E" w:rsidRPr="0045394E">
        <w:rPr>
          <w:rFonts w:ascii="Verdana" w:hAnsi="Verdana"/>
          <w:sz w:val="20"/>
          <w:szCs w:val="20"/>
        </w:rPr>
        <w:t xml:space="preserve">Zo’n asymmetrisch omringd koolstofatoom noemen we vaak een asymmetrisch koolstofatoom en markeren we in de structuurformule met een </w:t>
      </w:r>
      <w:proofErr w:type="spellStart"/>
      <w:r w:rsidR="0045394E" w:rsidRPr="0045394E">
        <w:rPr>
          <w:rFonts w:ascii="Verdana" w:hAnsi="Verdana"/>
          <w:sz w:val="20"/>
          <w:szCs w:val="20"/>
        </w:rPr>
        <w:t>asterix</w:t>
      </w:r>
      <w:proofErr w:type="spellEnd"/>
      <w:r w:rsidR="0045394E" w:rsidRPr="0045394E">
        <w:rPr>
          <w:rFonts w:ascii="Verdana" w:hAnsi="Verdana"/>
          <w:sz w:val="20"/>
          <w:szCs w:val="20"/>
        </w:rPr>
        <w:t xml:space="preserve">. In zijn algemeenheid wordt een asymmetrisch centrum een chiraal centrum genoemd (Grieks: </w:t>
      </w:r>
      <w:proofErr w:type="spellStart"/>
      <w:r w:rsidR="0045394E" w:rsidRPr="0045394E">
        <w:rPr>
          <w:rFonts w:ascii="Verdana" w:hAnsi="Verdana"/>
          <w:sz w:val="20"/>
          <w:szCs w:val="20"/>
        </w:rPr>
        <w:t>χειρ</w:t>
      </w:r>
      <w:proofErr w:type="spellEnd"/>
      <w:r w:rsidR="0045394E" w:rsidRPr="0045394E">
        <w:rPr>
          <w:rFonts w:ascii="Verdana" w:hAnsi="Verdana"/>
          <w:sz w:val="20"/>
          <w:szCs w:val="20"/>
        </w:rPr>
        <w:t xml:space="preserve"> (</w:t>
      </w:r>
      <w:proofErr w:type="spellStart"/>
      <w:r w:rsidR="0045394E" w:rsidRPr="0045394E">
        <w:rPr>
          <w:rFonts w:ascii="Verdana" w:hAnsi="Verdana"/>
          <w:sz w:val="20"/>
          <w:szCs w:val="20"/>
        </w:rPr>
        <w:t>cheir</w:t>
      </w:r>
      <w:proofErr w:type="spellEnd"/>
      <w:r w:rsidR="0045394E" w:rsidRPr="0045394E">
        <w:rPr>
          <w:rFonts w:ascii="Verdana" w:hAnsi="Verdana"/>
          <w:sz w:val="20"/>
          <w:szCs w:val="20"/>
        </w:rPr>
        <w:t xml:space="preserve">) = hand). Een mengsel waarin zich beide </w:t>
      </w:r>
      <w:proofErr w:type="spellStart"/>
      <w:r w:rsidR="0045394E" w:rsidRPr="0045394E">
        <w:rPr>
          <w:rFonts w:ascii="Verdana" w:hAnsi="Verdana"/>
          <w:sz w:val="20"/>
          <w:szCs w:val="20"/>
        </w:rPr>
        <w:t>stereoisomeren</w:t>
      </w:r>
      <w:proofErr w:type="spellEnd"/>
      <w:r w:rsidR="0045394E" w:rsidRPr="0045394E">
        <w:rPr>
          <w:rFonts w:ascii="Verdana" w:hAnsi="Verdana"/>
          <w:sz w:val="20"/>
          <w:szCs w:val="20"/>
        </w:rPr>
        <w:t xml:space="preserve"> in gelijke hoeveelheden bevinden noemen we een racemisch mengsel. In organismen is dus wat betreft aminozuren sprake van </w:t>
      </w:r>
      <w:proofErr w:type="spellStart"/>
      <w:r w:rsidR="0045394E" w:rsidRPr="0045394E">
        <w:rPr>
          <w:rFonts w:ascii="Verdana" w:hAnsi="Verdana"/>
          <w:sz w:val="20"/>
          <w:szCs w:val="20"/>
        </w:rPr>
        <w:t>homochiraliteit</w:t>
      </w:r>
      <w:proofErr w:type="spellEnd"/>
      <w:r w:rsidR="0045394E" w:rsidRPr="0045394E">
        <w:rPr>
          <w:rFonts w:ascii="Verdana" w:hAnsi="Verdana"/>
          <w:sz w:val="20"/>
          <w:szCs w:val="20"/>
        </w:rPr>
        <w:t xml:space="preserve">, de situatie waarin slechts één van de twee </w:t>
      </w:r>
      <w:proofErr w:type="spellStart"/>
      <w:r w:rsidR="0045394E" w:rsidRPr="0045394E">
        <w:rPr>
          <w:rFonts w:ascii="Verdana" w:hAnsi="Verdana"/>
          <w:sz w:val="20"/>
          <w:szCs w:val="20"/>
        </w:rPr>
        <w:t>stereoisomeren</w:t>
      </w:r>
      <w:proofErr w:type="spellEnd"/>
      <w:r w:rsidR="0045394E" w:rsidRPr="0045394E">
        <w:rPr>
          <w:rFonts w:ascii="Verdana" w:hAnsi="Verdana"/>
          <w:sz w:val="20"/>
          <w:szCs w:val="20"/>
        </w:rPr>
        <w:t xml:space="preserve"> voorkomt en dan ook nog altijd de L-isomeer. In de discussie rondom het begin van de evolutie van het leven speelt de vraag naar het ontstaan van deze </w:t>
      </w:r>
      <w:proofErr w:type="spellStart"/>
      <w:r w:rsidR="0045394E" w:rsidRPr="0045394E">
        <w:rPr>
          <w:rFonts w:ascii="Verdana" w:hAnsi="Verdana"/>
          <w:sz w:val="20"/>
          <w:szCs w:val="20"/>
        </w:rPr>
        <w:t>homochiraliteit</w:t>
      </w:r>
      <w:proofErr w:type="spellEnd"/>
      <w:r w:rsidR="0045394E" w:rsidRPr="0045394E">
        <w:rPr>
          <w:rFonts w:ascii="Verdana" w:hAnsi="Verdana"/>
          <w:sz w:val="20"/>
          <w:szCs w:val="20"/>
        </w:rPr>
        <w:t xml:space="preserve">, die zoals we gezien hebben essentieel is voor de bouw van functionele eiwitten en dus voor leven, een hoofdrol. Het mechanisme achter het ontstaan van </w:t>
      </w:r>
      <w:proofErr w:type="spellStart"/>
      <w:r w:rsidR="0045394E" w:rsidRPr="0045394E">
        <w:rPr>
          <w:rFonts w:ascii="Verdana" w:hAnsi="Verdana"/>
          <w:sz w:val="20"/>
          <w:szCs w:val="20"/>
        </w:rPr>
        <w:t>homochiraliteit</w:t>
      </w:r>
      <w:proofErr w:type="spellEnd"/>
      <w:r w:rsidR="0045394E" w:rsidRPr="0045394E">
        <w:rPr>
          <w:rFonts w:ascii="Verdana" w:hAnsi="Verdana"/>
          <w:sz w:val="20"/>
          <w:szCs w:val="20"/>
        </w:rPr>
        <w:t xml:space="preserve"> is vooralsnog een </w:t>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raadsel.</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proofErr w:type="spellStart"/>
      <w:r w:rsidRPr="0045394E">
        <w:rPr>
          <w:rFonts w:ascii="Verdana" w:hAnsi="Verdana"/>
          <w:sz w:val="20"/>
          <w:szCs w:val="20"/>
        </w:rPr>
        <w:t>Stereoisomerie</w:t>
      </w:r>
      <w:proofErr w:type="spellEnd"/>
      <w:r w:rsidRPr="0045394E">
        <w:rPr>
          <w:rFonts w:ascii="Verdana" w:hAnsi="Verdana"/>
          <w:sz w:val="20"/>
          <w:szCs w:val="20"/>
        </w:rPr>
        <w:t xml:space="preserve"> aan koolstofverbindingen werd al begrepen sinds de tetraëders van </w:t>
      </w:r>
      <w:proofErr w:type="spellStart"/>
      <w:r w:rsidRPr="0045394E">
        <w:rPr>
          <w:rFonts w:ascii="Verdana" w:hAnsi="Verdana"/>
          <w:sz w:val="20"/>
          <w:szCs w:val="20"/>
        </w:rPr>
        <w:t>van</w:t>
      </w:r>
      <w:proofErr w:type="spellEnd"/>
      <w:r w:rsidRPr="0045394E">
        <w:rPr>
          <w:rFonts w:ascii="Verdana" w:hAnsi="Verdana"/>
          <w:sz w:val="20"/>
          <w:szCs w:val="20"/>
        </w:rPr>
        <w:t xml:space="preserve"> ’t Hoff (1874). </w:t>
      </w:r>
      <w:proofErr w:type="spellStart"/>
      <w:r w:rsidRPr="0045394E">
        <w:rPr>
          <w:rFonts w:ascii="Verdana" w:hAnsi="Verdana"/>
          <w:sz w:val="20"/>
          <w:szCs w:val="20"/>
        </w:rPr>
        <w:t>Pauling</w:t>
      </w:r>
      <w:proofErr w:type="spellEnd"/>
      <w:r w:rsidRPr="0045394E">
        <w:rPr>
          <w:rFonts w:ascii="Verdana" w:hAnsi="Verdana"/>
          <w:sz w:val="20"/>
          <w:szCs w:val="20"/>
        </w:rPr>
        <w:t xml:space="preserve"> en </w:t>
      </w:r>
      <w:proofErr w:type="spellStart"/>
      <w:r w:rsidRPr="0045394E">
        <w:rPr>
          <w:rFonts w:ascii="Verdana" w:hAnsi="Verdana"/>
          <w:sz w:val="20"/>
          <w:szCs w:val="20"/>
        </w:rPr>
        <w:t>Corey</w:t>
      </w:r>
      <w:proofErr w:type="spellEnd"/>
      <w:r w:rsidRPr="0045394E">
        <w:rPr>
          <w:rFonts w:ascii="Verdana" w:hAnsi="Verdana"/>
          <w:sz w:val="20"/>
          <w:szCs w:val="20"/>
        </w:rPr>
        <w:t xml:space="preserve"> gingen dan ook aan de slag met modellen van uitsluitend L-aminozuren en dit leidde tot de constructie van modellen die voldeden aan de resultaten uit de </w:t>
      </w:r>
      <w:proofErr w:type="spellStart"/>
      <w:r w:rsidRPr="0045394E">
        <w:rPr>
          <w:rFonts w:ascii="Verdana" w:hAnsi="Verdana"/>
          <w:sz w:val="20"/>
          <w:szCs w:val="20"/>
        </w:rPr>
        <w:t>röntgen-kristallografie</w:t>
      </w:r>
      <w:proofErr w:type="spellEnd"/>
      <w:r w:rsidRPr="0045394E">
        <w:rPr>
          <w:rFonts w:ascii="Verdana" w:hAnsi="Verdana"/>
          <w:sz w:val="20"/>
          <w:szCs w:val="20"/>
        </w:rPr>
        <w:t xml:space="preserve"> : de </w:t>
      </w:r>
      <w:proofErr w:type="spellStart"/>
      <w:r w:rsidRPr="0045394E">
        <w:rPr>
          <w:rFonts w:ascii="Verdana" w:hAnsi="Verdana"/>
          <w:sz w:val="20"/>
          <w:szCs w:val="20"/>
        </w:rPr>
        <w:t>alpha</w:t>
      </w:r>
      <w:proofErr w:type="spellEnd"/>
      <w:r w:rsidRPr="0045394E">
        <w:rPr>
          <w:rFonts w:ascii="Verdana" w:hAnsi="Verdana"/>
          <w:sz w:val="20"/>
          <w:szCs w:val="20"/>
        </w:rPr>
        <w:t xml:space="preserve">-helix en de </w:t>
      </w:r>
      <w:proofErr w:type="spellStart"/>
      <w:r w:rsidRPr="0045394E">
        <w:rPr>
          <w:rFonts w:ascii="Verdana" w:hAnsi="Verdana"/>
          <w:sz w:val="20"/>
          <w:szCs w:val="20"/>
        </w:rPr>
        <w:t>beta</w:t>
      </w:r>
      <w:proofErr w:type="spellEnd"/>
      <w:r w:rsidRPr="0045394E">
        <w:rPr>
          <w:rFonts w:ascii="Verdana" w:hAnsi="Verdana"/>
          <w:sz w:val="20"/>
          <w:szCs w:val="20"/>
        </w:rPr>
        <w:t xml:space="preserve">-platen. De </w:t>
      </w:r>
      <w:proofErr w:type="spellStart"/>
      <w:r w:rsidRPr="0045394E">
        <w:rPr>
          <w:rFonts w:ascii="Verdana" w:hAnsi="Verdana"/>
          <w:sz w:val="20"/>
          <w:szCs w:val="20"/>
        </w:rPr>
        <w:t>alpha</w:t>
      </w:r>
      <w:proofErr w:type="spellEnd"/>
      <w:r w:rsidRPr="0045394E">
        <w:rPr>
          <w:rFonts w:ascii="Verdana" w:hAnsi="Verdana"/>
          <w:sz w:val="20"/>
          <w:szCs w:val="20"/>
        </w:rPr>
        <w:t>-helix is een structuur waarbij de aminozuren zodanig zijn georiënteerd dat er een spiraal ontstaat die sterk wordt gestabiliseerd door waterstofbruggen tussen een partieel negatief geladen zuurstofatoom uit een peptidebinding en een partieel positief geladen waterstofatoom uit een peptide binding die wat verderop in de keten ligt. Deze stabilisatie ontstaat dus door interactie tussen groepen uit de ruggengraat van het eiwit, dus is feitelijk onafhankelijk van de aard van de restketens van de betrokken aminozuren.</w:t>
      </w:r>
    </w:p>
    <w:p w:rsidR="0045394E" w:rsidRPr="0045394E" w:rsidRDefault="0045394E" w:rsidP="0045394E">
      <w:pPr>
        <w:spacing w:line="360" w:lineRule="auto"/>
        <w:rPr>
          <w:rFonts w:ascii="Verdana" w:hAnsi="Verdana"/>
          <w:sz w:val="20"/>
          <w:szCs w:val="20"/>
        </w:rPr>
      </w:pPr>
    </w:p>
    <w:p w:rsidR="0045394E" w:rsidRPr="0045394E" w:rsidRDefault="00497DF7" w:rsidP="0045394E">
      <w:pPr>
        <w:spacing w:line="360" w:lineRule="auto"/>
        <w:rPr>
          <w:rFonts w:ascii="Verdana" w:hAnsi="Verdana"/>
          <w:sz w:val="20"/>
          <w:szCs w:val="20"/>
        </w:rPr>
      </w:pPr>
      <w:r>
        <w:rPr>
          <w:rFonts w:ascii="Verdana" w:hAnsi="Verdana"/>
          <w:noProof/>
          <w:sz w:val="20"/>
          <w:szCs w:val="20"/>
        </w:rPr>
        <w:lastRenderedPageBreak/>
        <w:drawing>
          <wp:inline distT="0" distB="0" distL="0" distR="0">
            <wp:extent cx="4425950" cy="3047903"/>
            <wp:effectExtent l="0" t="0" r="0" b="635"/>
            <wp:docPr id="4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cstate="print"/>
                    <a:srcRect/>
                    <a:stretch>
                      <a:fillRect/>
                    </a:stretch>
                  </pic:blipFill>
                  <pic:spPr bwMode="auto">
                    <a:xfrm>
                      <a:off x="0" y="0"/>
                      <a:ext cx="4446119" cy="3061792"/>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proofErr w:type="spellStart"/>
      <w:r w:rsidRPr="0045394E">
        <w:rPr>
          <w:rFonts w:ascii="Verdana" w:hAnsi="Verdana"/>
          <w:sz w:val="20"/>
          <w:szCs w:val="20"/>
        </w:rPr>
        <w:t>Beta</w:t>
      </w:r>
      <w:proofErr w:type="spellEnd"/>
      <w:r w:rsidRPr="0045394E">
        <w:rPr>
          <w:rFonts w:ascii="Verdana" w:hAnsi="Verdana"/>
          <w:sz w:val="20"/>
          <w:szCs w:val="20"/>
        </w:rPr>
        <w:t xml:space="preserve"> platen ontstaan wanneer aminozuurstrengen als het ware zo ver mogelijk worden uitgerekt en dus zoveel als mogelijk lineair zijn. Zo’n uitgerekte lineaire streng noem je een </w:t>
      </w:r>
      <w:proofErr w:type="spellStart"/>
      <w:r w:rsidRPr="0045394E">
        <w:rPr>
          <w:rFonts w:ascii="Verdana" w:hAnsi="Verdana"/>
          <w:sz w:val="20"/>
          <w:szCs w:val="20"/>
        </w:rPr>
        <w:t>betaplaat</w:t>
      </w:r>
      <w:proofErr w:type="spellEnd"/>
      <w:r w:rsidRPr="0045394E">
        <w:rPr>
          <w:rFonts w:ascii="Verdana" w:hAnsi="Verdana"/>
          <w:sz w:val="20"/>
          <w:szCs w:val="20"/>
        </w:rPr>
        <w:t>.</w:t>
      </w:r>
    </w:p>
    <w:p w:rsidR="0045394E" w:rsidRPr="0045394E" w:rsidRDefault="00497DF7" w:rsidP="0045394E">
      <w:pPr>
        <w:spacing w:line="360" w:lineRule="auto"/>
        <w:jc w:val="center"/>
        <w:rPr>
          <w:rFonts w:ascii="Verdana" w:hAnsi="Verdana"/>
          <w:sz w:val="20"/>
          <w:szCs w:val="20"/>
        </w:rPr>
      </w:pPr>
      <w:r>
        <w:rPr>
          <w:rFonts w:ascii="Verdana" w:hAnsi="Verdana"/>
          <w:noProof/>
          <w:sz w:val="20"/>
          <w:szCs w:val="20"/>
        </w:rPr>
        <w:drawing>
          <wp:inline distT="0" distB="0" distL="0" distR="0">
            <wp:extent cx="3954780" cy="1187450"/>
            <wp:effectExtent l="19050" t="0" r="7620" b="0"/>
            <wp:docPr id="41"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 cstate="print"/>
                    <a:srcRect/>
                    <a:stretch>
                      <a:fillRect/>
                    </a:stretch>
                  </pic:blipFill>
                  <pic:spPr bwMode="auto">
                    <a:xfrm>
                      <a:off x="0" y="0"/>
                      <a:ext cx="3954780" cy="1187450"/>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Deze strengen kunnen indien ze naast elkaar liggen een interactie aangaan met elkaar net zoals bij de </w:t>
      </w:r>
      <w:proofErr w:type="spellStart"/>
      <w:r w:rsidRPr="0045394E">
        <w:rPr>
          <w:rFonts w:ascii="Verdana" w:hAnsi="Verdana"/>
          <w:sz w:val="20"/>
          <w:szCs w:val="20"/>
        </w:rPr>
        <w:t>alpha</w:t>
      </w:r>
      <w:proofErr w:type="spellEnd"/>
      <w:r w:rsidRPr="0045394E">
        <w:rPr>
          <w:rFonts w:ascii="Verdana" w:hAnsi="Verdana"/>
          <w:sz w:val="20"/>
          <w:szCs w:val="20"/>
        </w:rPr>
        <w:t xml:space="preserve"> helix, in de vorm van de vorming van waterstofbruggen. Aangezien deze structuren gestabiliseerd worden door waterstofbruggen tussen de ene en de andere streng komen </w:t>
      </w:r>
      <w:proofErr w:type="spellStart"/>
      <w:r w:rsidRPr="0045394E">
        <w:rPr>
          <w:rFonts w:ascii="Verdana" w:hAnsi="Verdana"/>
          <w:sz w:val="20"/>
          <w:szCs w:val="20"/>
        </w:rPr>
        <w:t>betaplaten</w:t>
      </w:r>
      <w:proofErr w:type="spellEnd"/>
      <w:r w:rsidRPr="0045394E">
        <w:rPr>
          <w:rFonts w:ascii="Verdana" w:hAnsi="Verdana"/>
          <w:sz w:val="20"/>
          <w:szCs w:val="20"/>
        </w:rPr>
        <w:t xml:space="preserve"> altijd groepsgewijs voor. Twee tegengesteld gerichte strengen leveren </w:t>
      </w:r>
      <w:proofErr w:type="spellStart"/>
      <w:r w:rsidRPr="0045394E">
        <w:rPr>
          <w:rFonts w:ascii="Verdana" w:hAnsi="Verdana"/>
          <w:sz w:val="20"/>
          <w:szCs w:val="20"/>
        </w:rPr>
        <w:t>antiparallelle</w:t>
      </w:r>
      <w:proofErr w:type="spellEnd"/>
      <w:r w:rsidRPr="0045394E">
        <w:rPr>
          <w:rFonts w:ascii="Verdana" w:hAnsi="Verdana"/>
          <w:sz w:val="20"/>
          <w:szCs w:val="20"/>
        </w:rPr>
        <w:t xml:space="preserve"> </w:t>
      </w:r>
      <w:proofErr w:type="spellStart"/>
      <w:r w:rsidRPr="0045394E">
        <w:rPr>
          <w:rFonts w:ascii="Verdana" w:hAnsi="Verdana"/>
          <w:sz w:val="20"/>
          <w:szCs w:val="20"/>
        </w:rPr>
        <w:t>betaplaten</w:t>
      </w:r>
      <w:proofErr w:type="spellEnd"/>
      <w:r w:rsidRPr="0045394E">
        <w:rPr>
          <w:rFonts w:ascii="Verdana" w:hAnsi="Verdana"/>
          <w:sz w:val="20"/>
          <w:szCs w:val="20"/>
        </w:rPr>
        <w:t xml:space="preserve">. Gelijkgerichte strengen leveren parallelle </w:t>
      </w:r>
      <w:proofErr w:type="spellStart"/>
      <w:r w:rsidRPr="0045394E">
        <w:rPr>
          <w:rFonts w:ascii="Verdana" w:hAnsi="Verdana"/>
          <w:sz w:val="20"/>
          <w:szCs w:val="20"/>
        </w:rPr>
        <w:t>betaplaten</w:t>
      </w:r>
      <w:proofErr w:type="spellEnd"/>
      <w:r w:rsidRPr="0045394E">
        <w:rPr>
          <w:rFonts w:ascii="Verdana" w:hAnsi="Verdana"/>
          <w:sz w:val="20"/>
          <w:szCs w:val="20"/>
        </w:rPr>
        <w:t xml:space="preserve">. </w:t>
      </w:r>
    </w:p>
    <w:p w:rsidR="0045394E" w:rsidRPr="0045394E" w:rsidRDefault="0045394E" w:rsidP="0045394E">
      <w:pPr>
        <w:spacing w:line="360" w:lineRule="auto"/>
        <w:rPr>
          <w:rFonts w:ascii="Verdana" w:hAnsi="Verdana"/>
          <w:sz w:val="20"/>
          <w:szCs w:val="20"/>
        </w:rPr>
      </w:pPr>
    </w:p>
    <w:p w:rsidR="0045394E" w:rsidRPr="0045394E" w:rsidRDefault="00497DF7" w:rsidP="0045394E">
      <w:pPr>
        <w:spacing w:line="360" w:lineRule="auto"/>
        <w:jc w:val="center"/>
        <w:rPr>
          <w:rFonts w:ascii="Verdana" w:hAnsi="Verdana"/>
          <w:sz w:val="20"/>
          <w:szCs w:val="20"/>
        </w:rPr>
      </w:pPr>
      <w:r>
        <w:rPr>
          <w:rFonts w:ascii="Verdana" w:hAnsi="Verdana"/>
          <w:noProof/>
          <w:sz w:val="20"/>
          <w:szCs w:val="20"/>
        </w:rPr>
        <w:lastRenderedPageBreak/>
        <w:drawing>
          <wp:inline distT="0" distB="0" distL="0" distR="0">
            <wp:extent cx="2855583" cy="2952750"/>
            <wp:effectExtent l="0" t="0" r="2540" b="0"/>
            <wp:docPr id="40"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 cstate="print"/>
                    <a:srcRect/>
                    <a:stretch>
                      <a:fillRect/>
                    </a:stretch>
                  </pic:blipFill>
                  <pic:spPr bwMode="auto">
                    <a:xfrm>
                      <a:off x="0" y="0"/>
                      <a:ext cx="2884102" cy="2982240"/>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Deze structuurelementen behoren tot de secundaire structuur van een eiwit en komen tot stand dankzij interacties (H-bruggen) tussen atomen die zich in de ruggengraat van het eiwit bevinden. </w:t>
      </w:r>
    </w:p>
    <w:p w:rsidR="0045394E" w:rsidRPr="0045394E" w:rsidRDefault="0045394E" w:rsidP="0045394E">
      <w:pPr>
        <w:spacing w:line="360" w:lineRule="auto"/>
        <w:rPr>
          <w:rFonts w:ascii="Verdana" w:hAnsi="Verdana"/>
          <w:sz w:val="20"/>
          <w:szCs w:val="20"/>
        </w:rPr>
      </w:pP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De zijketens bepalen uiteindelijk hoe het eiwit zich in drie dimensies gaat vouwen. Zijketens kunnen met elkaar interacties aangaan (bijvoorbeeld aantrekking en afstoting door tegengestelde resp. gelijke lading). Ze kunnen interacties aangaan met hun omgeving (hydrofiel in celvocht en hydrofoob in celmembraan). Al die mogelijke interacties bepalen uiteindelijk hoe een eiwit zich na productie zal vouwen. De uiteindelijk structuur noemen we de tertiaire structuur. Uiteindelijk bepalen de zijketens en de volgorde hiervan ook welke secundaire structuurelementen er gevormd gaan worden en hoe deze zich ten opzicht van elkaar verhouden. Verschillende aminozuurketens kunnen zich groeperen tot een functioneel eiwit. Dit noem je dan de quaternaire structuur. </w:t>
      </w:r>
    </w:p>
    <w:p w:rsidR="0045394E" w:rsidRPr="0045394E" w:rsidRDefault="00497DF7" w:rsidP="0045394E">
      <w:pPr>
        <w:spacing w:line="360" w:lineRule="auto"/>
        <w:rPr>
          <w:rFonts w:ascii="Verdana" w:hAnsi="Verdana"/>
          <w:sz w:val="20"/>
          <w:szCs w:val="20"/>
        </w:rPr>
      </w:pPr>
      <w:r>
        <w:rPr>
          <w:rFonts w:ascii="Verdana" w:hAnsi="Verdana"/>
          <w:noProof/>
          <w:sz w:val="20"/>
          <w:szCs w:val="20"/>
        </w:rPr>
        <w:drawing>
          <wp:inline distT="0" distB="0" distL="0" distR="0">
            <wp:extent cx="5867650" cy="2238375"/>
            <wp:effectExtent l="0" t="0" r="0" b="0"/>
            <wp:docPr id="3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 cstate="print"/>
                    <a:srcRect/>
                    <a:stretch>
                      <a:fillRect/>
                    </a:stretch>
                  </pic:blipFill>
                  <pic:spPr bwMode="auto">
                    <a:xfrm>
                      <a:off x="0" y="0"/>
                      <a:ext cx="5911146" cy="2254968"/>
                    </a:xfrm>
                    <a:prstGeom prst="rect">
                      <a:avLst/>
                    </a:prstGeom>
                    <a:noFill/>
                    <a:ln w="9525">
                      <a:noFill/>
                      <a:miter lim="800000"/>
                      <a:headEnd/>
                      <a:tailEnd/>
                    </a:ln>
                  </pic:spPr>
                </pic:pic>
              </a:graphicData>
            </a:graphic>
          </wp:inline>
        </w:drawing>
      </w:r>
    </w:p>
    <w:p w:rsidR="0045394E" w:rsidRPr="0045394E" w:rsidRDefault="0045394E" w:rsidP="0045394E">
      <w:pPr>
        <w:spacing w:line="360" w:lineRule="auto"/>
        <w:rPr>
          <w:rFonts w:ascii="Verdana" w:hAnsi="Verdana"/>
          <w:sz w:val="20"/>
          <w:szCs w:val="20"/>
        </w:rPr>
      </w:pPr>
      <w:r w:rsidRPr="0045394E">
        <w:rPr>
          <w:rFonts w:ascii="Verdana" w:hAnsi="Verdana"/>
          <w:sz w:val="20"/>
          <w:szCs w:val="20"/>
        </w:rPr>
        <w:t xml:space="preserve">Functionele eiwitten bevatten vaak naast hun aminozuurketens nog </w:t>
      </w:r>
    </w:p>
    <w:p w:rsidR="0045394E" w:rsidRPr="00C86C10" w:rsidRDefault="0045394E" w:rsidP="00C86C10">
      <w:pPr>
        <w:spacing w:line="360" w:lineRule="auto"/>
        <w:rPr>
          <w:rFonts w:ascii="Verdana" w:hAnsi="Verdana"/>
          <w:b/>
          <w:color w:val="FFFFFF"/>
          <w:sz w:val="20"/>
          <w:szCs w:val="20"/>
        </w:rPr>
      </w:pPr>
      <w:r w:rsidRPr="0045394E">
        <w:rPr>
          <w:rFonts w:ascii="Verdana" w:hAnsi="Verdana"/>
          <w:sz w:val="20"/>
          <w:szCs w:val="20"/>
        </w:rPr>
        <w:t>ander ingebouwde onderdelen als ionen en heemgroepen.</w:t>
      </w:r>
    </w:p>
    <w:sectPr w:rsidR="0045394E" w:rsidRPr="00C86C10" w:rsidSect="00497DF7">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94E" w:rsidRDefault="0045394E">
      <w:r>
        <w:separator/>
      </w:r>
    </w:p>
  </w:endnote>
  <w:endnote w:type="continuationSeparator" w:id="0">
    <w:p w:rsidR="0045394E" w:rsidRDefault="0045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4E" w:rsidRDefault="0045394E" w:rsidP="003736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45394E" w:rsidRDefault="0045394E" w:rsidP="0060334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618536"/>
      <w:docPartObj>
        <w:docPartGallery w:val="Page Numbers (Bottom of Page)"/>
        <w:docPartUnique/>
      </w:docPartObj>
    </w:sdtPr>
    <w:sdtContent>
      <w:p w:rsidR="00BD1DF5" w:rsidRDefault="00BD1DF5">
        <w:pPr>
          <w:pStyle w:val="Voettekst"/>
          <w:jc w:val="right"/>
        </w:pPr>
        <w:r>
          <w:fldChar w:fldCharType="begin"/>
        </w:r>
        <w:r>
          <w:instrText>PAGE   \* MERGEFORMAT</w:instrText>
        </w:r>
        <w:r>
          <w:fldChar w:fldCharType="separate"/>
        </w:r>
        <w:r w:rsidR="00DF7AA9">
          <w:rPr>
            <w:noProof/>
          </w:rPr>
          <w:t>1</w:t>
        </w:r>
        <w:r>
          <w:fldChar w:fldCharType="end"/>
        </w:r>
      </w:p>
    </w:sdtContent>
  </w:sdt>
  <w:p w:rsidR="0045394E" w:rsidRPr="00BD1DF5" w:rsidRDefault="00BD1DF5" w:rsidP="00BD1DF5">
    <w:pPr>
      <w:shd w:val="clear" w:color="auto" w:fill="FFFFFF"/>
      <w:spacing w:after="324" w:line="312" w:lineRule="atLeast"/>
      <w:rPr>
        <w:rFonts w:ascii="Verdana" w:hAnsi="Verdana"/>
        <w:color w:val="444444"/>
        <w:sz w:val="20"/>
      </w:rPr>
    </w:pPr>
    <w:bookmarkStart w:id="0" w:name="_GoBack"/>
    <w:r>
      <w:rPr>
        <w:rFonts w:ascii="Verdana" w:hAnsi="Verdana"/>
        <w:color w:val="7030A0"/>
        <w:sz w:val="20"/>
      </w:rPr>
      <w:t xml:space="preserve">Stercollectie Scheikunde | Magic </w:t>
    </w:r>
    <w:proofErr w:type="spellStart"/>
    <w:r>
      <w:rPr>
        <w:rFonts w:ascii="Verdana" w:hAnsi="Verdana"/>
        <w:color w:val="7030A0"/>
        <w:sz w:val="20"/>
      </w:rPr>
      <w:t>bullet</w:t>
    </w:r>
    <w:proofErr w:type="spellEnd"/>
    <w:r>
      <w:rPr>
        <w:rFonts w:ascii="Verdana" w:hAnsi="Verdana"/>
        <w:color w:val="7030A0"/>
        <w:sz w:val="20"/>
      </w:rPr>
      <w:t xml:space="preserve"> v456 | Activiteit </w:t>
    </w:r>
    <w:r>
      <w:rPr>
        <w:rFonts w:ascii="Verdana" w:hAnsi="Verdana"/>
        <w:color w:val="7030A0"/>
        <w:sz w:val="20"/>
      </w:rPr>
      <w:t>6</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A9" w:rsidRDefault="00DF7AA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94E" w:rsidRDefault="0045394E">
      <w:r>
        <w:separator/>
      </w:r>
    </w:p>
  </w:footnote>
  <w:footnote w:type="continuationSeparator" w:id="0">
    <w:p w:rsidR="0045394E" w:rsidRDefault="004539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A9" w:rsidRDefault="00DF7AA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4E" w:rsidRPr="0045394E" w:rsidRDefault="00497DF7" w:rsidP="00C86C10">
    <w:pPr>
      <w:pStyle w:val="Koptekst"/>
      <w:rPr>
        <w:rFonts w:ascii="Verdana" w:hAnsi="Verdana" w:cs="Arial"/>
        <w:sz w:val="20"/>
        <w:szCs w:val="20"/>
      </w:rPr>
    </w:pPr>
    <w:r>
      <w:rPr>
        <w:rFonts w:ascii="Verdana" w:hAnsi="Verdana" w:cs="Arial"/>
        <w:noProof/>
        <w:sz w:val="20"/>
        <w:szCs w:val="20"/>
      </w:rPr>
      <w:drawing>
        <wp:anchor distT="0" distB="0" distL="114300" distR="114300" simplePos="0" relativeHeight="251657728" behindDoc="0" locked="0" layoutInCell="1" allowOverlap="1">
          <wp:simplePos x="0" y="0"/>
          <wp:positionH relativeFrom="column">
            <wp:posOffset>4277360</wp:posOffset>
          </wp:positionH>
          <wp:positionV relativeFrom="paragraph">
            <wp:posOffset>-290830</wp:posOffset>
          </wp:positionV>
          <wp:extent cx="1934845" cy="644525"/>
          <wp:effectExtent l="19050" t="0" r="8255" b="0"/>
          <wp:wrapSquare wrapText="bothSides"/>
          <wp:docPr id="1" name="Afbeelding 1" descr="vo-content_logo_stercoll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ontent_logo_stercollectie"/>
                  <pic:cNvPicPr>
                    <a:picLocks noChangeAspect="1" noChangeArrowheads="1"/>
                  </pic:cNvPicPr>
                </pic:nvPicPr>
                <pic:blipFill>
                  <a:blip r:embed="rId1"/>
                  <a:srcRect/>
                  <a:stretch>
                    <a:fillRect/>
                  </a:stretch>
                </pic:blipFill>
                <pic:spPr bwMode="auto">
                  <a:xfrm>
                    <a:off x="0" y="0"/>
                    <a:ext cx="1934845" cy="644525"/>
                  </a:xfrm>
                  <a:prstGeom prst="rect">
                    <a:avLst/>
                  </a:prstGeom>
                  <a:noFill/>
                  <a:ln w="9525">
                    <a:noFill/>
                    <a:miter lim="800000"/>
                    <a:headEnd/>
                    <a:tailEnd/>
                  </a:ln>
                </pic:spPr>
              </pic:pic>
            </a:graphicData>
          </a:graphic>
        </wp:anchor>
      </w:drawing>
    </w:r>
  </w:p>
  <w:p w:rsidR="0045394E" w:rsidRDefault="0045394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A9" w:rsidRDefault="00DF7AA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E2BA1"/>
    <w:multiLevelType w:val="hybridMultilevel"/>
    <w:tmpl w:val="00A658DC"/>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A1E3C"/>
    <w:multiLevelType w:val="hybridMultilevel"/>
    <w:tmpl w:val="3E6AE2B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4B44"/>
    <w:multiLevelType w:val="hybridMultilevel"/>
    <w:tmpl w:val="7854C0EC"/>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123F4"/>
    <w:multiLevelType w:val="hybridMultilevel"/>
    <w:tmpl w:val="053AF06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270AFB"/>
    <w:multiLevelType w:val="hybridMultilevel"/>
    <w:tmpl w:val="D70EA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B192AA5"/>
    <w:multiLevelType w:val="hybridMultilevel"/>
    <w:tmpl w:val="5726B850"/>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AC1C17"/>
    <w:multiLevelType w:val="hybridMultilevel"/>
    <w:tmpl w:val="7E6682B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0D45E4"/>
    <w:multiLevelType w:val="hybridMultilevel"/>
    <w:tmpl w:val="F33E1736"/>
    <w:lvl w:ilvl="0" w:tplc="04130013">
      <w:start w:val="1"/>
      <w:numFmt w:val="upperRoman"/>
      <w:lvlText w:val="%1."/>
      <w:lvlJc w:val="righ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4217474"/>
    <w:multiLevelType w:val="hybridMultilevel"/>
    <w:tmpl w:val="8C5AC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1C5E4C"/>
    <w:multiLevelType w:val="hybridMultilevel"/>
    <w:tmpl w:val="9BFA68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9BD2C23"/>
    <w:multiLevelType w:val="hybridMultilevel"/>
    <w:tmpl w:val="583A37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11223F"/>
    <w:multiLevelType w:val="hybridMultilevel"/>
    <w:tmpl w:val="5C5E11F4"/>
    <w:lvl w:ilvl="0" w:tplc="C414EC70">
      <w:start w:val="35"/>
      <w:numFmt w:val="decimal"/>
      <w:lvlText w:val="%1."/>
      <w:lvlJc w:val="left"/>
      <w:pPr>
        <w:ind w:left="785" w:hanging="360"/>
      </w:pPr>
      <w:rPr>
        <w:rFonts w:hint="default"/>
      </w:rPr>
    </w:lvl>
    <w:lvl w:ilvl="1" w:tplc="E654E700">
      <w:start w:val="1"/>
      <w:numFmt w:val="lowerLetter"/>
      <w:lvlText w:val="%2."/>
      <w:lvlJc w:val="left"/>
      <w:pPr>
        <w:ind w:left="107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1ED2C8E"/>
    <w:multiLevelType w:val="hybridMultilevel"/>
    <w:tmpl w:val="1A3E38C4"/>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C2E73"/>
    <w:multiLevelType w:val="hybridMultilevel"/>
    <w:tmpl w:val="2E1C2C34"/>
    <w:lvl w:ilvl="0" w:tplc="9E70B33A">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457777"/>
    <w:multiLevelType w:val="hybridMultilevel"/>
    <w:tmpl w:val="CDC208C4"/>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384C1B"/>
    <w:multiLevelType w:val="hybridMultilevel"/>
    <w:tmpl w:val="4678BDE4"/>
    <w:lvl w:ilvl="0" w:tplc="0BD2D60C">
      <w:start w:val="11"/>
      <w:numFmt w:val="bullet"/>
      <w:lvlText w:val="-"/>
      <w:lvlJc w:val="left"/>
      <w:pPr>
        <w:tabs>
          <w:tab w:val="num" w:pos="720"/>
        </w:tabs>
        <w:ind w:left="720" w:hanging="360"/>
      </w:pPr>
      <w:rPr>
        <w:rFonts w:ascii="Verdana" w:eastAsia="Times New Roman" w:hAnsi="Verdana"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C41CDD"/>
    <w:multiLevelType w:val="hybridMultilevel"/>
    <w:tmpl w:val="B9601AC4"/>
    <w:lvl w:ilvl="0" w:tplc="04130019">
      <w:start w:val="1"/>
      <w:numFmt w:val="lowerLetter"/>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7" w15:restartNumberingAfterBreak="0">
    <w:nsid w:val="5DC3533D"/>
    <w:multiLevelType w:val="hybridMultilevel"/>
    <w:tmpl w:val="0A720FA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FD319E"/>
    <w:multiLevelType w:val="hybridMultilevel"/>
    <w:tmpl w:val="76E6CFDC"/>
    <w:lvl w:ilvl="0" w:tplc="5B203488">
      <w:start w:val="42"/>
      <w:numFmt w:val="decimal"/>
      <w:lvlText w:val="%1."/>
      <w:lvlJc w:val="left"/>
      <w:pPr>
        <w:ind w:left="720" w:hanging="360"/>
      </w:pPr>
      <w:rPr>
        <w:rFonts w:hint="default"/>
      </w:rPr>
    </w:lvl>
    <w:lvl w:ilvl="1" w:tplc="04130019">
      <w:start w:val="1"/>
      <w:numFmt w:val="lowerLetter"/>
      <w:lvlText w:val="%2."/>
      <w:lvlJc w:val="left"/>
      <w:pPr>
        <w:ind w:left="107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A091B78"/>
    <w:multiLevelType w:val="hybridMultilevel"/>
    <w:tmpl w:val="EE24702E"/>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E87AE0"/>
    <w:multiLevelType w:val="hybridMultilevel"/>
    <w:tmpl w:val="90965512"/>
    <w:lvl w:ilvl="0" w:tplc="B1B4BDEC">
      <w:start w:val="3"/>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
  </w:num>
  <w:num w:numId="4">
    <w:abstractNumId w:val="10"/>
  </w:num>
  <w:num w:numId="5">
    <w:abstractNumId w:val="14"/>
  </w:num>
  <w:num w:numId="6">
    <w:abstractNumId w:val="2"/>
  </w:num>
  <w:num w:numId="7">
    <w:abstractNumId w:val="19"/>
  </w:num>
  <w:num w:numId="8">
    <w:abstractNumId w:val="20"/>
  </w:num>
  <w:num w:numId="9">
    <w:abstractNumId w:val="1"/>
  </w:num>
  <w:num w:numId="10">
    <w:abstractNumId w:val="0"/>
  </w:num>
  <w:num w:numId="11">
    <w:abstractNumId w:val="17"/>
  </w:num>
  <w:num w:numId="12">
    <w:abstractNumId w:val="12"/>
  </w:num>
  <w:num w:numId="13">
    <w:abstractNumId w:val="13"/>
  </w:num>
  <w:num w:numId="14">
    <w:abstractNumId w:val="15"/>
  </w:num>
  <w:num w:numId="15">
    <w:abstractNumId w:val="8"/>
  </w:num>
  <w:num w:numId="16">
    <w:abstractNumId w:val="9"/>
  </w:num>
  <w:num w:numId="17">
    <w:abstractNumId w:val="7"/>
  </w:num>
  <w:num w:numId="18">
    <w:abstractNumId w:val="11"/>
  </w:num>
  <w:num w:numId="19">
    <w:abstractNumId w:val="16"/>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121">
      <o:colormru v:ext="edit" colors="#ef6908,#f76908,#f78618,#bdd729,#f7ffc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9D7"/>
    <w:rsid w:val="00006973"/>
    <w:rsid w:val="00047B5D"/>
    <w:rsid w:val="00066252"/>
    <w:rsid w:val="00092332"/>
    <w:rsid w:val="00097AD3"/>
    <w:rsid w:val="00097D3D"/>
    <w:rsid w:val="000E284B"/>
    <w:rsid w:val="000E542E"/>
    <w:rsid w:val="000E54C6"/>
    <w:rsid w:val="000F0D19"/>
    <w:rsid w:val="000F741F"/>
    <w:rsid w:val="001016F8"/>
    <w:rsid w:val="001023F9"/>
    <w:rsid w:val="001174A3"/>
    <w:rsid w:val="0012068E"/>
    <w:rsid w:val="00122661"/>
    <w:rsid w:val="00136A54"/>
    <w:rsid w:val="00140F07"/>
    <w:rsid w:val="00141884"/>
    <w:rsid w:val="00146698"/>
    <w:rsid w:val="00182045"/>
    <w:rsid w:val="0018404D"/>
    <w:rsid w:val="001B74E9"/>
    <w:rsid w:val="001C244C"/>
    <w:rsid w:val="001D3186"/>
    <w:rsid w:val="001D7696"/>
    <w:rsid w:val="001E1F6C"/>
    <w:rsid w:val="002049BE"/>
    <w:rsid w:val="002055A1"/>
    <w:rsid w:val="00213D68"/>
    <w:rsid w:val="00221936"/>
    <w:rsid w:val="00225423"/>
    <w:rsid w:val="00285E7E"/>
    <w:rsid w:val="002C184F"/>
    <w:rsid w:val="002D112E"/>
    <w:rsid w:val="002E0B72"/>
    <w:rsid w:val="002E3447"/>
    <w:rsid w:val="00322C00"/>
    <w:rsid w:val="00331CD2"/>
    <w:rsid w:val="0034715E"/>
    <w:rsid w:val="003559EA"/>
    <w:rsid w:val="00370B99"/>
    <w:rsid w:val="00371066"/>
    <w:rsid w:val="00373612"/>
    <w:rsid w:val="0038361D"/>
    <w:rsid w:val="003959D2"/>
    <w:rsid w:val="003A704F"/>
    <w:rsid w:val="003B1DBC"/>
    <w:rsid w:val="003B4E0F"/>
    <w:rsid w:val="003D69D7"/>
    <w:rsid w:val="004228CD"/>
    <w:rsid w:val="004258D0"/>
    <w:rsid w:val="004409C7"/>
    <w:rsid w:val="00442042"/>
    <w:rsid w:val="00447AC4"/>
    <w:rsid w:val="0045394E"/>
    <w:rsid w:val="0045461D"/>
    <w:rsid w:val="00480EE6"/>
    <w:rsid w:val="00497DF7"/>
    <w:rsid w:val="004A3957"/>
    <w:rsid w:val="004B5D61"/>
    <w:rsid w:val="004D3E46"/>
    <w:rsid w:val="004E2186"/>
    <w:rsid w:val="004E62FA"/>
    <w:rsid w:val="004F66BE"/>
    <w:rsid w:val="00503848"/>
    <w:rsid w:val="0052067D"/>
    <w:rsid w:val="005347F9"/>
    <w:rsid w:val="00534BA9"/>
    <w:rsid w:val="00554FFA"/>
    <w:rsid w:val="005625A5"/>
    <w:rsid w:val="00576046"/>
    <w:rsid w:val="00577204"/>
    <w:rsid w:val="005A1A43"/>
    <w:rsid w:val="005B20D3"/>
    <w:rsid w:val="005C2220"/>
    <w:rsid w:val="00603345"/>
    <w:rsid w:val="006037E3"/>
    <w:rsid w:val="0061071E"/>
    <w:rsid w:val="00616A09"/>
    <w:rsid w:val="00623B30"/>
    <w:rsid w:val="00641F0D"/>
    <w:rsid w:val="00673250"/>
    <w:rsid w:val="00675AB4"/>
    <w:rsid w:val="006800E9"/>
    <w:rsid w:val="0068067C"/>
    <w:rsid w:val="0069023F"/>
    <w:rsid w:val="006A117E"/>
    <w:rsid w:val="006C52C6"/>
    <w:rsid w:val="006C6A4B"/>
    <w:rsid w:val="006D12CB"/>
    <w:rsid w:val="006E4B4E"/>
    <w:rsid w:val="00713787"/>
    <w:rsid w:val="00737036"/>
    <w:rsid w:val="00764383"/>
    <w:rsid w:val="00766467"/>
    <w:rsid w:val="00777CCB"/>
    <w:rsid w:val="00790144"/>
    <w:rsid w:val="007A620B"/>
    <w:rsid w:val="007A7D0D"/>
    <w:rsid w:val="007B0FB0"/>
    <w:rsid w:val="007B3BED"/>
    <w:rsid w:val="007D01F7"/>
    <w:rsid w:val="007E4F47"/>
    <w:rsid w:val="00810DF9"/>
    <w:rsid w:val="00834368"/>
    <w:rsid w:val="00840D27"/>
    <w:rsid w:val="008416BA"/>
    <w:rsid w:val="008501E6"/>
    <w:rsid w:val="008732CA"/>
    <w:rsid w:val="00891BC6"/>
    <w:rsid w:val="008A5479"/>
    <w:rsid w:val="008A6094"/>
    <w:rsid w:val="008A6614"/>
    <w:rsid w:val="008A7FDD"/>
    <w:rsid w:val="008B28C8"/>
    <w:rsid w:val="008D2F41"/>
    <w:rsid w:val="008D5040"/>
    <w:rsid w:val="008E2155"/>
    <w:rsid w:val="0091019C"/>
    <w:rsid w:val="009303C0"/>
    <w:rsid w:val="00965041"/>
    <w:rsid w:val="009750F0"/>
    <w:rsid w:val="0098551A"/>
    <w:rsid w:val="00990512"/>
    <w:rsid w:val="00993FA0"/>
    <w:rsid w:val="00997D4B"/>
    <w:rsid w:val="009A534F"/>
    <w:rsid w:val="009B418B"/>
    <w:rsid w:val="009B4BFE"/>
    <w:rsid w:val="009C2EB3"/>
    <w:rsid w:val="009D4061"/>
    <w:rsid w:val="009E08AF"/>
    <w:rsid w:val="009F1D99"/>
    <w:rsid w:val="00A01872"/>
    <w:rsid w:val="00A16B73"/>
    <w:rsid w:val="00A21425"/>
    <w:rsid w:val="00A238A0"/>
    <w:rsid w:val="00A25458"/>
    <w:rsid w:val="00A2669B"/>
    <w:rsid w:val="00A331ED"/>
    <w:rsid w:val="00A362C6"/>
    <w:rsid w:val="00A748EB"/>
    <w:rsid w:val="00AA554E"/>
    <w:rsid w:val="00AB2133"/>
    <w:rsid w:val="00AD4A45"/>
    <w:rsid w:val="00AE377E"/>
    <w:rsid w:val="00AE3DB8"/>
    <w:rsid w:val="00B13775"/>
    <w:rsid w:val="00B13E77"/>
    <w:rsid w:val="00B2247A"/>
    <w:rsid w:val="00B228BD"/>
    <w:rsid w:val="00B26C9A"/>
    <w:rsid w:val="00B5347E"/>
    <w:rsid w:val="00B66065"/>
    <w:rsid w:val="00B943F4"/>
    <w:rsid w:val="00B9534D"/>
    <w:rsid w:val="00BD1DF5"/>
    <w:rsid w:val="00BF3109"/>
    <w:rsid w:val="00C12717"/>
    <w:rsid w:val="00C14296"/>
    <w:rsid w:val="00C22682"/>
    <w:rsid w:val="00C534D2"/>
    <w:rsid w:val="00C667BE"/>
    <w:rsid w:val="00C86C10"/>
    <w:rsid w:val="00C92772"/>
    <w:rsid w:val="00CD13CC"/>
    <w:rsid w:val="00CE711A"/>
    <w:rsid w:val="00CF1578"/>
    <w:rsid w:val="00CF3B37"/>
    <w:rsid w:val="00D064D0"/>
    <w:rsid w:val="00D10AAF"/>
    <w:rsid w:val="00D14C67"/>
    <w:rsid w:val="00D15D5B"/>
    <w:rsid w:val="00D2215C"/>
    <w:rsid w:val="00D23DBC"/>
    <w:rsid w:val="00D36E6C"/>
    <w:rsid w:val="00D50584"/>
    <w:rsid w:val="00D70853"/>
    <w:rsid w:val="00D77CBC"/>
    <w:rsid w:val="00D83496"/>
    <w:rsid w:val="00D83A0F"/>
    <w:rsid w:val="00D93284"/>
    <w:rsid w:val="00DA12FC"/>
    <w:rsid w:val="00DA36CB"/>
    <w:rsid w:val="00DC238A"/>
    <w:rsid w:val="00DE0D1B"/>
    <w:rsid w:val="00DE3A7E"/>
    <w:rsid w:val="00DF7AA9"/>
    <w:rsid w:val="00E162DE"/>
    <w:rsid w:val="00E17D4A"/>
    <w:rsid w:val="00E405B6"/>
    <w:rsid w:val="00E41833"/>
    <w:rsid w:val="00E46717"/>
    <w:rsid w:val="00E52E94"/>
    <w:rsid w:val="00E54E66"/>
    <w:rsid w:val="00E55A79"/>
    <w:rsid w:val="00E63015"/>
    <w:rsid w:val="00E66B0C"/>
    <w:rsid w:val="00E70F62"/>
    <w:rsid w:val="00EA2C27"/>
    <w:rsid w:val="00EC0985"/>
    <w:rsid w:val="00EC2ACB"/>
    <w:rsid w:val="00EC73B3"/>
    <w:rsid w:val="00EE37FE"/>
    <w:rsid w:val="00F14C50"/>
    <w:rsid w:val="00F174B5"/>
    <w:rsid w:val="00F25318"/>
    <w:rsid w:val="00F35BC2"/>
    <w:rsid w:val="00F52C57"/>
    <w:rsid w:val="00F57AF4"/>
    <w:rsid w:val="00F748D8"/>
    <w:rsid w:val="00FA2EFC"/>
    <w:rsid w:val="00FC10B5"/>
    <w:rsid w:val="00FE42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ef6908,#f76908,#f78618,#bdd729,#f7ffce"/>
    </o:shapedefaults>
    <o:shapelayout v:ext="edit">
      <o:idmap v:ext="edit" data="1"/>
    </o:shapelayout>
  </w:shapeDefaults>
  <w:decimalSymbol w:val=","/>
  <w:listSeparator w:val=";"/>
  <w15:docId w15:val="{44AFE237-746D-4E6E-B0DD-5A673DEA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603345"/>
    <w:pPr>
      <w:spacing w:before="100" w:beforeAutospacing="1" w:after="100" w:afterAutospacing="1"/>
    </w:pPr>
    <w:rPr>
      <w:rFonts w:ascii="Verdana" w:hAnsi="Verdana"/>
      <w:color w:val="146512"/>
      <w:sz w:val="16"/>
      <w:szCs w:val="16"/>
    </w:rPr>
  </w:style>
  <w:style w:type="paragraph" w:styleId="Voettekst">
    <w:name w:val="footer"/>
    <w:basedOn w:val="Standaard"/>
    <w:link w:val="VoettekstChar"/>
    <w:uiPriority w:val="99"/>
    <w:rsid w:val="00603345"/>
    <w:pPr>
      <w:tabs>
        <w:tab w:val="center" w:pos="4536"/>
        <w:tab w:val="right" w:pos="9072"/>
      </w:tabs>
    </w:pPr>
  </w:style>
  <w:style w:type="character" w:styleId="Paginanummer">
    <w:name w:val="page number"/>
    <w:basedOn w:val="Standaardalinea-lettertype"/>
    <w:rsid w:val="00603345"/>
  </w:style>
  <w:style w:type="table" w:styleId="Tabelraster">
    <w:name w:val="Table Grid"/>
    <w:basedOn w:val="Standaardtabel"/>
    <w:rsid w:val="00603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3">
    <w:name w:val="Table Simple 3"/>
    <w:basedOn w:val="Standaardtabel"/>
    <w:rsid w:val="0057720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link w:val="KoptekstChar"/>
    <w:uiPriority w:val="99"/>
    <w:rsid w:val="008501E6"/>
    <w:pPr>
      <w:tabs>
        <w:tab w:val="center" w:pos="4536"/>
        <w:tab w:val="right" w:pos="9072"/>
      </w:tabs>
    </w:pPr>
  </w:style>
  <w:style w:type="character" w:styleId="Hyperlink">
    <w:name w:val="Hyperlink"/>
    <w:rsid w:val="006037E3"/>
    <w:rPr>
      <w:color w:val="0000FF"/>
      <w:u w:val="single"/>
    </w:rPr>
  </w:style>
  <w:style w:type="character" w:styleId="GevolgdeHyperlink">
    <w:name w:val="FollowedHyperlink"/>
    <w:rsid w:val="006037E3"/>
    <w:rPr>
      <w:color w:val="800080"/>
      <w:u w:val="single"/>
    </w:rPr>
  </w:style>
  <w:style w:type="paragraph" w:styleId="Ballontekst">
    <w:name w:val="Balloon Text"/>
    <w:basedOn w:val="Standaard"/>
    <w:semiHidden/>
    <w:rsid w:val="009B418B"/>
    <w:rPr>
      <w:rFonts w:ascii="Tahoma" w:hAnsi="Tahoma" w:cs="Tahoma"/>
      <w:sz w:val="16"/>
      <w:szCs w:val="16"/>
    </w:rPr>
  </w:style>
  <w:style w:type="character" w:customStyle="1" w:styleId="VoettekstChar">
    <w:name w:val="Voettekst Char"/>
    <w:link w:val="Voettekst"/>
    <w:uiPriority w:val="99"/>
    <w:rsid w:val="0034715E"/>
    <w:rPr>
      <w:sz w:val="24"/>
      <w:szCs w:val="24"/>
    </w:rPr>
  </w:style>
  <w:style w:type="character" w:customStyle="1" w:styleId="KoptekstChar">
    <w:name w:val="Koptekst Char"/>
    <w:link w:val="Koptekst"/>
    <w:uiPriority w:val="99"/>
    <w:rsid w:val="00C86C10"/>
    <w:rPr>
      <w:sz w:val="24"/>
      <w:szCs w:val="24"/>
    </w:rPr>
  </w:style>
  <w:style w:type="paragraph" w:styleId="Lijstalinea">
    <w:name w:val="List Paragraph"/>
    <w:basedOn w:val="Standaard"/>
    <w:uiPriority w:val="34"/>
    <w:qFormat/>
    <w:rsid w:val="0045394E"/>
    <w:pPr>
      <w:spacing w:after="200" w:line="276" w:lineRule="auto"/>
      <w:ind w:left="720"/>
      <w:contextualSpacing/>
    </w:pPr>
    <w:rPr>
      <w:rFonts w:asciiTheme="minorHAnsi" w:eastAsiaTheme="minorHAnsi" w:hAnsiTheme="minorHAnsi" w:cstheme="minorBidi"/>
      <w:sz w:val="22"/>
      <w:szCs w:val="22"/>
      <w:lang w:eastAsia="en-US"/>
    </w:rPr>
  </w:style>
  <w:style w:type="paragraph" w:styleId="Geenafstand">
    <w:name w:val="No Spacing"/>
    <w:uiPriority w:val="1"/>
    <w:qFormat/>
    <w:rsid w:val="00554F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65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t.ly/9KF7Be" TargetMode="External"/><Relationship Id="rId13" Type="http://schemas.openxmlformats.org/officeDocument/2006/relationships/image" Target="media/image6.gif"/><Relationship Id="rId18" Type="http://schemas.openxmlformats.org/officeDocument/2006/relationships/image" Target="media/image10.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1.gif"/><Relationship Id="rId12" Type="http://schemas.openxmlformats.org/officeDocument/2006/relationships/image" Target="media/image5.gif"/><Relationship Id="rId17" Type="http://schemas.openxmlformats.org/officeDocument/2006/relationships/hyperlink" Target="http://bit.ly/6KczZx"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2.gi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gif"/><Relationship Id="rId28" Type="http://schemas.openxmlformats.org/officeDocument/2006/relationships/header" Target="header3.xml"/><Relationship Id="rId10" Type="http://schemas.openxmlformats.org/officeDocument/2006/relationships/image" Target="media/image3.gif"/><Relationship Id="rId19" Type="http://schemas.openxmlformats.org/officeDocument/2006/relationships/image" Target="media/image11.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gi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9</Pages>
  <Words>1759</Words>
  <Characters>10366</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MEER &amp; MINDER</vt:lpstr>
    </vt:vector>
  </TitlesOfParts>
  <Company>SMArtxt</Company>
  <LinksUpToDate>false</LinksUpToDate>
  <CharactersWithSpaces>12101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MEER &amp; MINDER</dc:title>
  <dc:creator>esther</dc:creator>
  <cp:lastModifiedBy>scalamedia</cp:lastModifiedBy>
  <cp:revision>4</cp:revision>
  <cp:lastPrinted>2007-06-25T06:57:00Z</cp:lastPrinted>
  <dcterms:created xsi:type="dcterms:W3CDTF">2016-04-08T08:10:00Z</dcterms:created>
  <dcterms:modified xsi:type="dcterms:W3CDTF">2016-04-08T09:50:00Z</dcterms:modified>
</cp:coreProperties>
</file>