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065" w:rsidRPr="00036F90" w:rsidRDefault="00B517EA" w:rsidP="00C86C10">
      <w:pPr>
        <w:spacing w:line="360" w:lineRule="auto"/>
        <w:rPr>
          <w:rFonts w:ascii="Verdana" w:hAnsi="Verdana"/>
          <w:b/>
          <w:color w:val="333333"/>
          <w:sz w:val="20"/>
          <w:szCs w:val="20"/>
        </w:rPr>
      </w:pPr>
      <w:r>
        <w:rPr>
          <w:rFonts w:ascii="Verdana" w:hAnsi="Verdana"/>
          <w:b/>
          <w:noProof/>
          <w:color w:val="333333"/>
          <w:sz w:val="20"/>
          <w:szCs w:val="20"/>
        </w:rPr>
        <mc:AlternateContent>
          <mc:Choice Requires="wps">
            <w:drawing>
              <wp:anchor distT="0" distB="0" distL="114300" distR="114300" simplePos="0" relativeHeight="251656704" behindDoc="1" locked="0" layoutInCell="1" allowOverlap="1">
                <wp:simplePos x="0" y="0"/>
                <wp:positionH relativeFrom="column">
                  <wp:posOffset>-1156970</wp:posOffset>
                </wp:positionH>
                <wp:positionV relativeFrom="paragraph">
                  <wp:posOffset>-56515</wp:posOffset>
                </wp:positionV>
                <wp:extent cx="7848600" cy="342900"/>
                <wp:effectExtent l="0" t="0" r="0" b="4445"/>
                <wp:wrapNone/>
                <wp:docPr id="1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3429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BF534" id="Rectangle 108" o:spid="_x0000_s1026" style="position:absolute;margin-left:-91.1pt;margin-top:-4.45pt;width:618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" fillcolor="green" stroked="f"/>
            </w:pict>
          </mc:Fallback>
        </mc:AlternateContent>
      </w:r>
      <w:r w:rsidR="00E55A79" w:rsidRPr="00036F90">
        <w:rPr>
          <w:rFonts w:ascii="Verdana" w:hAnsi="Verdana"/>
          <w:b/>
          <w:color w:val="FFFFFF"/>
          <w:sz w:val="20"/>
          <w:szCs w:val="20"/>
        </w:rPr>
        <w:t xml:space="preserve"> </w:t>
      </w:r>
      <w:r w:rsidR="00036F90" w:rsidRPr="00036F90">
        <w:rPr>
          <w:rFonts w:ascii="Verdana" w:hAnsi="Verdana"/>
          <w:b/>
          <w:color w:val="FFFFFF"/>
          <w:sz w:val="20"/>
          <w:szCs w:val="20"/>
        </w:rPr>
        <w:t xml:space="preserve">Scheikunde Magic </w:t>
      </w:r>
      <w:proofErr w:type="spellStart"/>
      <w:r w:rsidR="00036F90" w:rsidRPr="00036F90">
        <w:rPr>
          <w:rFonts w:ascii="Verdana" w:hAnsi="Verdana"/>
          <w:b/>
          <w:color w:val="FFFFFF"/>
          <w:sz w:val="20"/>
          <w:szCs w:val="20"/>
        </w:rPr>
        <w:t>Bullet</w:t>
      </w:r>
      <w:proofErr w:type="spellEnd"/>
      <w:r w:rsidR="00036F90" w:rsidRPr="00036F90">
        <w:rPr>
          <w:rFonts w:ascii="Verdana" w:hAnsi="Verdana"/>
          <w:b/>
          <w:color w:val="FFFFFF"/>
          <w:sz w:val="20"/>
          <w:szCs w:val="20"/>
        </w:rPr>
        <w:t xml:space="preserve"> VWO456</w:t>
      </w:r>
    </w:p>
    <w:p w:rsidR="0052067D" w:rsidRDefault="00B517EA" w:rsidP="0052067D">
      <w:pPr>
        <w:spacing w:line="360" w:lineRule="auto"/>
        <w:rPr>
          <w:rFonts w:ascii="Verdana" w:hAnsi="Verdana"/>
          <w:b/>
          <w:color w:val="333333"/>
          <w:sz w:val="20"/>
          <w:szCs w:val="20"/>
        </w:rPr>
      </w:pPr>
      <w:r>
        <w:rPr>
          <w:rFonts w:ascii="Verdana" w:hAnsi="Verdana"/>
          <w:noProof/>
          <w:color w:val="333333"/>
          <w:sz w:val="20"/>
          <w:szCs w:val="20"/>
        </w:rPr>
        <mc:AlternateContent>
          <mc:Choice Requires="wps">
            <w:drawing>
              <wp:anchor distT="0" distB="0" distL="114300" distR="114300" simplePos="0" relativeHeight="251657728" behindDoc="1" locked="0" layoutInCell="1" allowOverlap="1">
                <wp:simplePos x="0" y="0"/>
                <wp:positionH relativeFrom="column">
                  <wp:posOffset>-1004570</wp:posOffset>
                </wp:positionH>
                <wp:positionV relativeFrom="paragraph">
                  <wp:posOffset>217805</wp:posOffset>
                </wp:positionV>
                <wp:extent cx="7762875" cy="228600"/>
                <wp:effectExtent l="0" t="0" r="0" b="3175"/>
                <wp:wrapNone/>
                <wp:docPr id="1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B3272" id="Rectangle 109" o:spid="_x0000_s1026" style="position:absolute;margin-left:-79.1pt;margin-top:17.15pt;width:611.2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" fillcolor="#7030a0" stroked="f" strokecolor="#bdd729" strokeweight="2.25pt"/>
            </w:pict>
          </mc:Fallback>
        </mc:AlternateContent>
      </w:r>
    </w:p>
    <w:p w:rsidR="00616A09" w:rsidRDefault="00036F90" w:rsidP="00036F90">
      <w:pPr>
        <w:spacing w:line="360" w:lineRule="auto"/>
        <w:rPr>
          <w:rFonts w:ascii="Verdana" w:hAnsi="Verdana"/>
          <w:b/>
          <w:noProof/>
          <w:color w:val="FFFFFF"/>
          <w:sz w:val="20"/>
          <w:szCs w:val="20"/>
        </w:rPr>
      </w:pPr>
      <w:r>
        <w:rPr>
          <w:rFonts w:ascii="Verdana" w:hAnsi="Verdana"/>
          <w:b/>
          <w:noProof/>
          <w:color w:val="FFFFFF"/>
          <w:sz w:val="20"/>
          <w:szCs w:val="20"/>
        </w:rPr>
        <w:t>Liposomen</w:t>
      </w:r>
    </w:p>
    <w:p w:rsidR="00036F90" w:rsidRPr="00036F90" w:rsidRDefault="00B517EA" w:rsidP="00036F90">
      <w:pPr>
        <w:spacing w:line="36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9776" behindDoc="0" locked="0" layoutInCell="1" allowOverlap="1">
                <wp:simplePos x="0" y="0"/>
                <wp:positionH relativeFrom="column">
                  <wp:posOffset>4024630</wp:posOffset>
                </wp:positionH>
                <wp:positionV relativeFrom="paragraph">
                  <wp:posOffset>158115</wp:posOffset>
                </wp:positionV>
                <wp:extent cx="2240915" cy="2943225"/>
                <wp:effectExtent l="0" t="0" r="6985" b="9525"/>
                <wp:wrapSquare wrapText="bothSides"/>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943225"/>
                        </a:xfrm>
                        <a:prstGeom prst="rect">
                          <a:avLst/>
                        </a:prstGeom>
                        <a:solidFill>
                          <a:srgbClr val="FFFFFF"/>
                        </a:solidFill>
                        <a:ln w="9525">
                          <a:noFill/>
                          <a:miter lim="800000"/>
                          <a:headEnd/>
                          <a:tailEnd/>
                        </a:ln>
                      </wps:spPr>
                      <wps:txbx>
                        <w:txbxContent>
                          <w:p w:rsidR="00036F90" w:rsidRDefault="00036F90" w:rsidP="00036F90">
                            <w:pPr>
                              <w:rPr>
                                <w:i/>
                              </w:rPr>
                            </w:pPr>
                            <w:r>
                              <w:rPr>
                                <w:i/>
                                <w:noProof/>
                              </w:rPr>
                              <w:drawing>
                                <wp:inline distT="0" distB="0" distL="0" distR="0">
                                  <wp:extent cx="2007225" cy="231329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19.gif"/>
                                          <pic:cNvPicPr/>
                                        </pic:nvPicPr>
                                        <pic:blipFill>
                                          <a:blip r:embed="rId7">
                                            <a:extLst>
                                              <a:ext uri="{28A0092B-C50C-407E-A947-70E740481C1C}">
                                                <a14:useLocalDpi xmlns:a14="http://schemas.microsoft.com/office/drawing/2010/main" val="0"/>
                                              </a:ext>
                                            </a:extLst>
                                          </a:blip>
                                          <a:stretch>
                                            <a:fillRect/>
                                          </a:stretch>
                                        </pic:blipFill>
                                        <pic:spPr>
                                          <a:xfrm>
                                            <a:off x="0" y="0"/>
                                            <a:ext cx="2010270" cy="2316804"/>
                                          </a:xfrm>
                                          <a:prstGeom prst="rect">
                                            <a:avLst/>
                                          </a:prstGeom>
                                        </pic:spPr>
                                      </pic:pic>
                                    </a:graphicData>
                                  </a:graphic>
                                </wp:inline>
                              </w:drawing>
                            </w:r>
                          </w:p>
                          <w:p w:rsidR="00036F90" w:rsidRPr="00036F90" w:rsidRDefault="00036F90" w:rsidP="00036F90">
                            <w:pPr>
                              <w:rPr>
                                <w:rFonts w:ascii="Verdana" w:hAnsi="Verdana"/>
                                <w:i/>
                                <w:sz w:val="20"/>
                              </w:rPr>
                            </w:pPr>
                            <w:r w:rsidRPr="00036F90">
                              <w:rPr>
                                <w:rFonts w:ascii="Verdana" w:hAnsi="Verdana"/>
                                <w:i/>
                                <w:sz w:val="20"/>
                              </w:rPr>
                              <w:t>Fosfolipiden organiseren zich in waterig milieu spontaan in dubbellagen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0" o:spid="_x0000_s1026" type="#_x0000_t202" style="position:absolute;margin-left:316.9pt;margin-top:12.45pt;width:176.45pt;height:23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" stroked="f">
                <v:textbox>
                  <w:txbxContent>
                    <w:p w:rsidR="00036F90" w:rsidRDefault="00036F90" w:rsidP="00036F90">
                      <w:pPr>
                        <w:rPr>
                          <w:i/>
                        </w:rPr>
                      </w:pPr>
                      <w:r>
                        <w:rPr>
                          <w:i/>
                          <w:noProof/>
                        </w:rPr>
                        <w:drawing>
                          <wp:inline distT="0" distB="0" distL="0" distR="0">
                            <wp:extent cx="2007225" cy="231329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19.gif"/>
                                    <pic:cNvPicPr/>
                                  </pic:nvPicPr>
                                  <pic:blipFill>
                                    <a:blip r:embed="rId7">
                                      <a:extLst>
                                        <a:ext uri="{28A0092B-C50C-407E-A947-70E740481C1C}">
                                          <a14:useLocalDpi xmlns:a14="http://schemas.microsoft.com/office/drawing/2010/main" val="0"/>
                                        </a:ext>
                                      </a:extLst>
                                    </a:blip>
                                    <a:stretch>
                                      <a:fillRect/>
                                    </a:stretch>
                                  </pic:blipFill>
                                  <pic:spPr>
                                    <a:xfrm>
                                      <a:off x="0" y="0"/>
                                      <a:ext cx="2010270" cy="2316804"/>
                                    </a:xfrm>
                                    <a:prstGeom prst="rect">
                                      <a:avLst/>
                                    </a:prstGeom>
                                  </pic:spPr>
                                </pic:pic>
                              </a:graphicData>
                            </a:graphic>
                          </wp:inline>
                        </w:drawing>
                      </w:r>
                    </w:p>
                    <w:p w:rsidR="00036F90" w:rsidRPr="00036F90" w:rsidRDefault="00036F90" w:rsidP="00036F90">
                      <w:pPr>
                        <w:rPr>
                          <w:rFonts w:ascii="Verdana" w:hAnsi="Verdana"/>
                          <w:i/>
                          <w:sz w:val="20"/>
                        </w:rPr>
                      </w:pPr>
                      <w:r w:rsidRPr="00036F90">
                        <w:rPr>
                          <w:rFonts w:ascii="Verdana" w:hAnsi="Verdana"/>
                          <w:i/>
                          <w:sz w:val="20"/>
                        </w:rPr>
                        <w:t>Fosfolipiden organiseren zich in waterig milieu spontaan in dubbellagen</w:t>
                      </w:r>
                    </w:p>
                  </w:txbxContent>
                </v:textbox>
                <w10:wrap type="square"/>
              </v:shape>
            </w:pict>
          </mc:Fallback>
        </mc:AlternateContent>
      </w:r>
      <w:r w:rsidR="00036F90" w:rsidRPr="00036F90">
        <w:rPr>
          <w:rFonts w:ascii="Verdana" w:hAnsi="Verdana"/>
          <w:sz w:val="20"/>
          <w:szCs w:val="20"/>
        </w:rPr>
        <w:t xml:space="preserve">Fosfolipiden organiseren zich in waterig milieu spontaan in dubbellagen. Alec </w:t>
      </w:r>
      <w:proofErr w:type="spellStart"/>
      <w:r w:rsidR="00036F90" w:rsidRPr="00036F90">
        <w:rPr>
          <w:rFonts w:ascii="Verdana" w:hAnsi="Verdana"/>
          <w:sz w:val="20"/>
          <w:szCs w:val="20"/>
        </w:rPr>
        <w:t>Bangham</w:t>
      </w:r>
      <w:proofErr w:type="spellEnd"/>
      <w:r w:rsidR="00036F90" w:rsidRPr="00036F90">
        <w:rPr>
          <w:rFonts w:ascii="Verdana" w:hAnsi="Verdana"/>
          <w:sz w:val="20"/>
          <w:szCs w:val="20"/>
        </w:rPr>
        <w:t xml:space="preserve"> liet in 1964 met de elektronenmicroscoop zien dat dit werkelijk het geval is. Dubbellagen in de vorm van afgesloten compartimenten noemen we liposomen. </w:t>
      </w:r>
      <w:proofErr w:type="spellStart"/>
      <w:r w:rsidR="00036F90" w:rsidRPr="00036F90">
        <w:rPr>
          <w:rFonts w:ascii="Verdana" w:hAnsi="Verdana"/>
          <w:sz w:val="20"/>
          <w:szCs w:val="20"/>
        </w:rPr>
        <w:t>Bangham</w:t>
      </w:r>
      <w:proofErr w:type="spellEnd"/>
      <w:r w:rsidR="00036F90" w:rsidRPr="00036F90">
        <w:rPr>
          <w:rFonts w:ascii="Verdana" w:hAnsi="Verdana"/>
          <w:sz w:val="20"/>
          <w:szCs w:val="20"/>
        </w:rPr>
        <w:t xml:space="preserve"> toonde aan dat de dubbele </w:t>
      </w:r>
      <w:proofErr w:type="spellStart"/>
      <w:r w:rsidR="00036F90" w:rsidRPr="00036F90">
        <w:rPr>
          <w:rFonts w:ascii="Verdana" w:hAnsi="Verdana"/>
          <w:sz w:val="20"/>
          <w:szCs w:val="20"/>
        </w:rPr>
        <w:t>fosfolipidenlaag</w:t>
      </w:r>
      <w:proofErr w:type="spellEnd"/>
      <w:r w:rsidR="00036F90" w:rsidRPr="00036F90">
        <w:rPr>
          <w:rFonts w:ascii="Verdana" w:hAnsi="Verdana"/>
          <w:sz w:val="20"/>
          <w:szCs w:val="20"/>
        </w:rPr>
        <w:t xml:space="preserve"> net als in een echte cel een barrière vormt voor allerlei stoffen waaronder ionen. Liposomen lijken wat dat betreft prima structuren om te gebruiken bij gericht medicijntransport. Vullen, toedienen en klaar is Kees. De liposomen kunnen worden gevuld met hydrofiele stoffen. Deze zullen zich in het door het liposoom afgesloten waterige deel bevinden. Hydrofobe stoffen daarentegen kunnen opgelost in de </w:t>
      </w:r>
      <w:proofErr w:type="spellStart"/>
      <w:r w:rsidR="00036F90" w:rsidRPr="00036F90">
        <w:rPr>
          <w:rFonts w:ascii="Verdana" w:hAnsi="Verdana"/>
          <w:sz w:val="20"/>
          <w:szCs w:val="20"/>
        </w:rPr>
        <w:t>dubbellaag</w:t>
      </w:r>
      <w:proofErr w:type="spellEnd"/>
      <w:r w:rsidR="00036F90" w:rsidRPr="00036F90">
        <w:rPr>
          <w:rFonts w:ascii="Verdana" w:hAnsi="Verdana"/>
          <w:sz w:val="20"/>
          <w:szCs w:val="20"/>
        </w:rPr>
        <w:t xml:space="preserve"> worden vervoerd.</w:t>
      </w:r>
    </w:p>
    <w:p w:rsidR="00036F90" w:rsidRPr="00036F90" w:rsidRDefault="00036F90" w:rsidP="00036F90">
      <w:pPr>
        <w:spacing w:line="360" w:lineRule="auto"/>
        <w:rPr>
          <w:rFonts w:ascii="Verdana" w:hAnsi="Verdana"/>
          <w:sz w:val="20"/>
          <w:szCs w:val="20"/>
        </w:rPr>
      </w:pP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In het voorgaande hebben we gezien dat nog aan een aantal andere eisen moet zijn voldaan.</w:t>
      </w:r>
    </w:p>
    <w:p w:rsidR="00036F90" w:rsidRDefault="00036F90" w:rsidP="00036F90">
      <w:pPr>
        <w:spacing w:line="360" w:lineRule="auto"/>
        <w:rPr>
          <w:rFonts w:ascii="Verdana" w:hAnsi="Verdana"/>
          <w:sz w:val="20"/>
          <w:szCs w:val="20"/>
        </w:rPr>
      </w:pP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Moderne cytostatica moeten:</w:t>
      </w:r>
    </w:p>
    <w:p w:rsidR="00036F90" w:rsidRPr="00036F90" w:rsidRDefault="00036F90" w:rsidP="00036F90">
      <w:pPr>
        <w:pStyle w:val="Lijstalinea"/>
        <w:numPr>
          <w:ilvl w:val="0"/>
          <w:numId w:val="16"/>
        </w:numPr>
        <w:spacing w:after="0" w:line="360" w:lineRule="auto"/>
        <w:rPr>
          <w:rFonts w:ascii="Verdana" w:hAnsi="Verdana"/>
          <w:sz w:val="20"/>
          <w:szCs w:val="20"/>
        </w:rPr>
      </w:pPr>
      <w:r w:rsidRPr="00036F90">
        <w:rPr>
          <w:rFonts w:ascii="Verdana" w:hAnsi="Verdana"/>
          <w:sz w:val="20"/>
          <w:szCs w:val="20"/>
        </w:rPr>
        <w:t>Stabiel zijn, dat wil zeggen niet te snel worden afgebroken.</w:t>
      </w:r>
    </w:p>
    <w:p w:rsidR="00036F90" w:rsidRDefault="00036F90" w:rsidP="00036F90">
      <w:pPr>
        <w:pStyle w:val="Lijstalinea"/>
        <w:numPr>
          <w:ilvl w:val="0"/>
          <w:numId w:val="16"/>
        </w:numPr>
        <w:spacing w:after="0" w:line="360" w:lineRule="auto"/>
        <w:rPr>
          <w:rFonts w:ascii="Verdana" w:hAnsi="Verdana"/>
          <w:sz w:val="20"/>
          <w:szCs w:val="20"/>
        </w:rPr>
      </w:pPr>
      <w:proofErr w:type="spellStart"/>
      <w:r w:rsidRPr="00036F90">
        <w:rPr>
          <w:rFonts w:ascii="Verdana" w:hAnsi="Verdana"/>
          <w:sz w:val="20"/>
          <w:szCs w:val="20"/>
        </w:rPr>
        <w:t>Immunoresistent</w:t>
      </w:r>
      <w:proofErr w:type="spellEnd"/>
      <w:r w:rsidRPr="00036F90">
        <w:rPr>
          <w:rFonts w:ascii="Verdana" w:hAnsi="Verdana"/>
          <w:sz w:val="20"/>
          <w:szCs w:val="20"/>
        </w:rPr>
        <w:t xml:space="preserve"> zijn, dat wil zeggen onzichtbaar zijn voor het immuunsysteem.</w:t>
      </w:r>
    </w:p>
    <w:p w:rsidR="00E55A79" w:rsidRPr="003141B2" w:rsidRDefault="003141B2" w:rsidP="00C86C10">
      <w:pPr>
        <w:pStyle w:val="Lijstalinea"/>
        <w:numPr>
          <w:ilvl w:val="0"/>
          <w:numId w:val="16"/>
        </w:numPr>
        <w:spacing w:line="360" w:lineRule="auto"/>
        <w:rPr>
          <w:rFonts w:ascii="Verdana" w:hAnsi="Verdana"/>
          <w:b/>
          <w:noProof/>
          <w:color w:val="FFFFFF"/>
          <w:sz w:val="20"/>
          <w:szCs w:val="20"/>
        </w:rPr>
      </w:pPr>
      <w:r>
        <w:rPr>
          <w:noProof/>
          <w:color w:val="333333"/>
        </w:rPr>
        <mc:AlternateContent>
          <mc:Choice Requires="wps">
            <w:drawing>
              <wp:anchor distT="0" distB="0" distL="114300" distR="114300" simplePos="0" relativeHeight="251658752" behindDoc="1" locked="0" layoutInCell="1" allowOverlap="1" wp14:anchorId="0299A228" wp14:editId="5AEE8FFA">
                <wp:simplePos x="0" y="0"/>
                <wp:positionH relativeFrom="margin">
                  <wp:align>center</wp:align>
                </wp:positionH>
                <wp:positionV relativeFrom="paragraph">
                  <wp:posOffset>518676</wp:posOffset>
                </wp:positionV>
                <wp:extent cx="7762875" cy="228600"/>
                <wp:effectExtent l="0" t="0" r="9525" b="0"/>
                <wp:wrapNone/>
                <wp:docPr id="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0113F" id="Rectangle 111" o:spid="_x0000_s1026" style="position:absolute;margin-left:0;margin-top:40.85pt;width:611.25pt;height:1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" fillcolor="#7030a0" stroked="f" strokecolor="#bdd729" strokeweight="2.25pt">
                <w10:wrap anchorx="margin"/>
              </v:rect>
            </w:pict>
          </mc:Fallback>
        </mc:AlternateContent>
      </w:r>
      <w:r w:rsidR="00036F90" w:rsidRPr="003141B2">
        <w:rPr>
          <w:rFonts w:ascii="Verdana" w:hAnsi="Verdana"/>
          <w:sz w:val="20"/>
          <w:szCs w:val="20"/>
        </w:rPr>
        <w:t xml:space="preserve">Specifiek zijn, dat wil zeggen alleen in de buurt van tumorcellen hun werk kunnen doen of alleen op tumorcellen werken. </w:t>
      </w:r>
    </w:p>
    <w:p w:rsidR="00036F90" w:rsidRPr="00036F90" w:rsidRDefault="00036F90" w:rsidP="00036F90">
      <w:pPr>
        <w:spacing w:line="360" w:lineRule="auto"/>
        <w:rPr>
          <w:rFonts w:ascii="Verdana" w:hAnsi="Verdana"/>
          <w:b/>
          <w:color w:val="FFFFFF" w:themeColor="background1"/>
          <w:sz w:val="20"/>
          <w:szCs w:val="20"/>
        </w:rPr>
      </w:pPr>
      <w:r w:rsidRPr="00036F90">
        <w:rPr>
          <w:rFonts w:ascii="Verdana" w:hAnsi="Verdana"/>
          <w:b/>
          <w:color w:val="FFFFFF" w:themeColor="background1"/>
          <w:sz w:val="20"/>
          <w:szCs w:val="20"/>
        </w:rPr>
        <w:t xml:space="preserve">Liposomen en het afweersysteem </w:t>
      </w:r>
    </w:p>
    <w:p w:rsidR="00036F90" w:rsidRPr="00036F90" w:rsidRDefault="00B517EA" w:rsidP="00036F90">
      <w:pPr>
        <w:spacing w:line="360" w:lineRule="auto"/>
        <w:rPr>
          <w:rFonts w:ascii="Verdana" w:hAnsi="Verdana"/>
          <w:sz w:val="20"/>
          <w:szCs w:val="20"/>
        </w:rPr>
      </w:pPr>
      <w:r>
        <w:rPr>
          <w:rFonts w:ascii="Verdana" w:hAnsi="Verdana"/>
          <w:noProof/>
          <w:color w:val="FFFFFF" w:themeColor="background1"/>
          <w:sz w:val="20"/>
          <w:szCs w:val="20"/>
        </w:rPr>
        <mc:AlternateContent>
          <mc:Choice Requires="wps">
            <w:drawing>
              <wp:anchor distT="0" distB="0" distL="114300" distR="114300" simplePos="0" relativeHeight="251661824" behindDoc="0" locked="0" layoutInCell="1" allowOverlap="1">
                <wp:simplePos x="0" y="0"/>
                <wp:positionH relativeFrom="column">
                  <wp:posOffset>4020820</wp:posOffset>
                </wp:positionH>
                <wp:positionV relativeFrom="paragraph">
                  <wp:posOffset>187960</wp:posOffset>
                </wp:positionV>
                <wp:extent cx="2240915" cy="2277110"/>
                <wp:effectExtent l="0" t="0" r="6985" b="8890"/>
                <wp:wrapSquare wrapText="bothSides"/>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277110"/>
                        </a:xfrm>
                        <a:prstGeom prst="rect">
                          <a:avLst/>
                        </a:prstGeom>
                        <a:solidFill>
                          <a:srgbClr val="FFFFFF"/>
                        </a:solidFill>
                        <a:ln w="9525">
                          <a:noFill/>
                          <a:miter lim="800000"/>
                          <a:headEnd/>
                          <a:tailEnd/>
                        </a:ln>
                      </wps:spPr>
                      <wps:txbx>
                        <w:txbxContent>
                          <w:p w:rsidR="00036F90" w:rsidRDefault="00036F90" w:rsidP="00036F90">
                            <w:pPr>
                              <w:rPr>
                                <w:i/>
                              </w:rPr>
                            </w:pPr>
                            <w:r>
                              <w:rPr>
                                <w:i/>
                                <w:noProof/>
                              </w:rPr>
                              <w:drawing>
                                <wp:inline distT="0" distB="0" distL="0" distR="0">
                                  <wp:extent cx="2049145" cy="1743710"/>
                                  <wp:effectExtent l="0" t="0" r="8255"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20.gif"/>
                                          <pic:cNvPicPr/>
                                        </pic:nvPicPr>
                                        <pic:blipFill>
                                          <a:blip r:embed="rId8">
                                            <a:extLst>
                                              <a:ext uri="{28A0092B-C50C-407E-A947-70E740481C1C}">
                                                <a14:useLocalDpi xmlns:a14="http://schemas.microsoft.com/office/drawing/2010/main" val="0"/>
                                              </a:ext>
                                            </a:extLst>
                                          </a:blip>
                                          <a:stretch>
                                            <a:fillRect/>
                                          </a:stretch>
                                        </pic:blipFill>
                                        <pic:spPr>
                                          <a:xfrm>
                                            <a:off x="0" y="0"/>
                                            <a:ext cx="2049145" cy="1743710"/>
                                          </a:xfrm>
                                          <a:prstGeom prst="rect">
                                            <a:avLst/>
                                          </a:prstGeom>
                                        </pic:spPr>
                                      </pic:pic>
                                    </a:graphicData>
                                  </a:graphic>
                                </wp:inline>
                              </w:drawing>
                            </w:r>
                          </w:p>
                          <w:p w:rsidR="00036F90" w:rsidRPr="00036F90" w:rsidRDefault="00036F90" w:rsidP="00036F90">
                            <w:pPr>
                              <w:rPr>
                                <w:rFonts w:ascii="Verdana" w:hAnsi="Verdana"/>
                                <w:i/>
                                <w:sz w:val="20"/>
                              </w:rPr>
                            </w:pPr>
                            <w:r w:rsidRPr="00036F90">
                              <w:rPr>
                                <w:rFonts w:ascii="Verdana" w:hAnsi="Verdana"/>
                                <w:i/>
                                <w:sz w:val="20"/>
                              </w:rPr>
                              <w:t>Levende cellen zitten vol met uitsteeksels.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3" o:spid="_x0000_s1027" type="#_x0000_t202" style="position:absolute;margin-left:316.6pt;margin-top:14.8pt;width:176.45pt;height:17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" stroked="f">
                <v:textbox>
                  <w:txbxContent>
                    <w:p w:rsidR="00036F90" w:rsidRDefault="00036F90" w:rsidP="00036F90">
                      <w:pPr>
                        <w:rPr>
                          <w:i/>
                        </w:rPr>
                      </w:pPr>
                      <w:r>
                        <w:rPr>
                          <w:i/>
                          <w:noProof/>
                        </w:rPr>
                        <w:drawing>
                          <wp:inline distT="0" distB="0" distL="0" distR="0">
                            <wp:extent cx="2049145" cy="1743710"/>
                            <wp:effectExtent l="0" t="0" r="8255"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20.gif"/>
                                    <pic:cNvPicPr/>
                                  </pic:nvPicPr>
                                  <pic:blipFill>
                                    <a:blip r:embed="rId8">
                                      <a:extLst>
                                        <a:ext uri="{28A0092B-C50C-407E-A947-70E740481C1C}">
                                          <a14:useLocalDpi xmlns:a14="http://schemas.microsoft.com/office/drawing/2010/main" val="0"/>
                                        </a:ext>
                                      </a:extLst>
                                    </a:blip>
                                    <a:stretch>
                                      <a:fillRect/>
                                    </a:stretch>
                                  </pic:blipFill>
                                  <pic:spPr>
                                    <a:xfrm>
                                      <a:off x="0" y="0"/>
                                      <a:ext cx="2049145" cy="1743710"/>
                                    </a:xfrm>
                                    <a:prstGeom prst="rect">
                                      <a:avLst/>
                                    </a:prstGeom>
                                  </pic:spPr>
                                </pic:pic>
                              </a:graphicData>
                            </a:graphic>
                          </wp:inline>
                        </w:drawing>
                      </w:r>
                    </w:p>
                    <w:p w:rsidR="00036F90" w:rsidRPr="00036F90" w:rsidRDefault="00036F90" w:rsidP="00036F90">
                      <w:pPr>
                        <w:rPr>
                          <w:rFonts w:ascii="Verdana" w:hAnsi="Verdana"/>
                          <w:i/>
                          <w:sz w:val="20"/>
                        </w:rPr>
                      </w:pPr>
                      <w:r w:rsidRPr="00036F90">
                        <w:rPr>
                          <w:rFonts w:ascii="Verdana" w:hAnsi="Verdana"/>
                          <w:i/>
                          <w:sz w:val="20"/>
                        </w:rPr>
                        <w:t>Levende cellen zitten vol met uitsteeksels.</w:t>
                      </w:r>
                    </w:p>
                  </w:txbxContent>
                </v:textbox>
                <w10:wrap type="square"/>
              </v:shape>
            </w:pict>
          </mc:Fallback>
        </mc:AlternateContent>
      </w:r>
      <w:r w:rsidR="00036F90" w:rsidRPr="00036F90">
        <w:rPr>
          <w:rFonts w:ascii="Verdana" w:hAnsi="Verdana"/>
          <w:sz w:val="20"/>
          <w:szCs w:val="20"/>
        </w:rPr>
        <w:t xml:space="preserve">Fosfolipiden zijn geen lichaamsvreemde stoffen, iedere cel zit er vol mee. Toch worden liposomen aangepakt door het immuunsysteem. </w:t>
      </w: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Hoe zit dat?</w:t>
      </w: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 xml:space="preserve">Levende cellen zitten vol met uitsteeksels in de vorm van eiwitten en suikergroepen. Liposomen daarentegen zijn feitelijk ‘kale cellen’. </w:t>
      </w: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 xml:space="preserve">Eiwitten uit het bloedserum plakken vast aan de kale liposomen die vervolgens worden afgevoerd door witte bloedlichaampjes van het immuunsysteem. </w:t>
      </w:r>
    </w:p>
    <w:p w:rsidR="00036F90" w:rsidRPr="00036F90" w:rsidRDefault="00036F90" w:rsidP="00036F90">
      <w:pPr>
        <w:spacing w:line="360" w:lineRule="auto"/>
        <w:rPr>
          <w:rFonts w:ascii="Verdana" w:hAnsi="Verdana"/>
          <w:sz w:val="20"/>
          <w:szCs w:val="20"/>
        </w:rPr>
      </w:pPr>
      <w:bookmarkStart w:id="0" w:name="_GoBack"/>
      <w:bookmarkEnd w:id="0"/>
    </w:p>
    <w:p w:rsidR="00036F90" w:rsidRDefault="00036F90" w:rsidP="00036F90">
      <w:pPr>
        <w:spacing w:line="360" w:lineRule="auto"/>
        <w:rPr>
          <w:rFonts w:ascii="Verdana" w:hAnsi="Verdana"/>
          <w:sz w:val="20"/>
          <w:szCs w:val="20"/>
        </w:rPr>
      </w:pPr>
      <w:r w:rsidRPr="00036F90">
        <w:rPr>
          <w:rFonts w:ascii="Verdana" w:hAnsi="Verdana"/>
          <w:sz w:val="20"/>
          <w:szCs w:val="20"/>
        </w:rPr>
        <w:lastRenderedPageBreak/>
        <w:t xml:space="preserve">De strategie waarvoor vaak gekozen wordt om het immuunsysteem te omzeilen is de zogenaamde </w:t>
      </w:r>
      <w:proofErr w:type="spellStart"/>
      <w:r w:rsidRPr="00036F90">
        <w:rPr>
          <w:rFonts w:ascii="Verdana" w:hAnsi="Verdana"/>
          <w:sz w:val="20"/>
          <w:szCs w:val="20"/>
        </w:rPr>
        <w:t>stealth</w:t>
      </w:r>
      <w:proofErr w:type="spellEnd"/>
      <w:r w:rsidRPr="00036F90">
        <w:rPr>
          <w:rFonts w:ascii="Verdana" w:hAnsi="Verdana"/>
          <w:sz w:val="20"/>
          <w:szCs w:val="20"/>
        </w:rPr>
        <w:t xml:space="preserve">-strategie. Hierbij worden liposomen voorzien van uitsteeksels in de vorm van polyetheen glycolketens (PEG) zodanig dat serumeiwitten de </w:t>
      </w:r>
      <w:proofErr w:type="spellStart"/>
      <w:r w:rsidRPr="00036F90">
        <w:rPr>
          <w:rFonts w:ascii="Verdana" w:hAnsi="Verdana"/>
          <w:sz w:val="20"/>
          <w:szCs w:val="20"/>
        </w:rPr>
        <w:t>fosfolipidenlaag</w:t>
      </w:r>
      <w:proofErr w:type="spellEnd"/>
      <w:r w:rsidRPr="00036F90">
        <w:rPr>
          <w:rFonts w:ascii="Verdana" w:hAnsi="Verdana"/>
          <w:sz w:val="20"/>
          <w:szCs w:val="20"/>
        </w:rPr>
        <w:t xml:space="preserve"> niet meer kunnen bereiken.</w:t>
      </w:r>
    </w:p>
    <w:p w:rsidR="00036F90" w:rsidRDefault="00B517EA" w:rsidP="00036F90">
      <w:pPr>
        <w:spacing w:line="360" w:lineRule="auto"/>
        <w:rPr>
          <w:rFonts w:ascii="Verdana" w:hAnsi="Verdana"/>
          <w:sz w:val="20"/>
          <w:szCs w:val="20"/>
        </w:rPr>
      </w:pPr>
      <w:r>
        <w:rPr>
          <w:rFonts w:ascii="Verdana" w:hAnsi="Verdana"/>
          <w:b/>
          <w:noProof/>
          <w:color w:val="FFFFFF"/>
          <w:sz w:val="20"/>
          <w:szCs w:val="20"/>
        </w:rPr>
        <mc:AlternateContent>
          <mc:Choice Requires="wps">
            <w:drawing>
              <wp:anchor distT="0" distB="0" distL="114300" distR="114300" simplePos="0" relativeHeight="251662848" behindDoc="1" locked="0" layoutInCell="1" allowOverlap="1">
                <wp:simplePos x="0" y="0"/>
                <wp:positionH relativeFrom="column">
                  <wp:posOffset>-1016635</wp:posOffset>
                </wp:positionH>
                <wp:positionV relativeFrom="paragraph">
                  <wp:posOffset>195580</wp:posOffset>
                </wp:positionV>
                <wp:extent cx="7762875" cy="228600"/>
                <wp:effectExtent l="0" t="1905" r="2540" b="0"/>
                <wp:wrapNone/>
                <wp:docPr id="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E1472" id="Rectangle 115" o:spid="_x0000_s1026" style="position:absolute;margin-left:-80.05pt;margin-top:15.4pt;width:611.2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" fillcolor="#7030a0" stroked="f" strokecolor="#bdd729" strokeweight="2.25pt"/>
            </w:pict>
          </mc:Fallback>
        </mc:AlternateContent>
      </w:r>
    </w:p>
    <w:p w:rsidR="00036F90" w:rsidRPr="00036F90" w:rsidRDefault="00036F90" w:rsidP="00036F90">
      <w:pPr>
        <w:spacing w:line="360" w:lineRule="auto"/>
        <w:rPr>
          <w:rFonts w:ascii="Verdana" w:hAnsi="Verdana"/>
          <w:b/>
          <w:color w:val="FFFFFF" w:themeColor="background1"/>
          <w:sz w:val="20"/>
          <w:szCs w:val="20"/>
        </w:rPr>
      </w:pPr>
      <w:r w:rsidRPr="00036F90">
        <w:rPr>
          <w:rFonts w:ascii="Verdana" w:hAnsi="Verdana"/>
          <w:b/>
          <w:color w:val="FFFFFF" w:themeColor="background1"/>
          <w:sz w:val="20"/>
          <w:szCs w:val="20"/>
        </w:rPr>
        <w:t>Liposomen</w:t>
      </w: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 xml:space="preserve">De synthetische lichaamsvreemde PEG-ketens die als een soort spaghettislierten rondom het liposoom zwieren worden door het afweersysteem niet als vijandig herkend. </w:t>
      </w:r>
    </w:p>
    <w:p w:rsidR="00036F90" w:rsidRPr="00036F90" w:rsidRDefault="00036F90" w:rsidP="00036F90">
      <w:pPr>
        <w:spacing w:line="360" w:lineRule="auto"/>
        <w:rPr>
          <w:rFonts w:ascii="Verdana" w:hAnsi="Verdana"/>
          <w:sz w:val="20"/>
          <w:szCs w:val="20"/>
        </w:rPr>
      </w:pPr>
    </w:p>
    <w:p w:rsidR="00036F90" w:rsidRPr="004E7999" w:rsidRDefault="00036F90" w:rsidP="004E7999">
      <w:pPr>
        <w:spacing w:line="360" w:lineRule="auto"/>
        <w:rPr>
          <w:rFonts w:ascii="Verdana" w:hAnsi="Verdana"/>
          <w:b/>
          <w:sz w:val="20"/>
          <w:szCs w:val="20"/>
        </w:rPr>
      </w:pPr>
      <w:r w:rsidRPr="004E7999">
        <w:rPr>
          <w:rFonts w:ascii="Verdana" w:hAnsi="Verdana"/>
          <w:b/>
          <w:sz w:val="20"/>
          <w:szCs w:val="20"/>
        </w:rPr>
        <w:t xml:space="preserve">Productie </w:t>
      </w:r>
      <w:proofErr w:type="spellStart"/>
      <w:r w:rsidRPr="004E7999">
        <w:rPr>
          <w:rFonts w:ascii="Verdana" w:hAnsi="Verdana"/>
          <w:b/>
          <w:sz w:val="20"/>
          <w:szCs w:val="20"/>
        </w:rPr>
        <w:t>gePEGyleerde</w:t>
      </w:r>
      <w:proofErr w:type="spellEnd"/>
      <w:r w:rsidRPr="004E7999">
        <w:rPr>
          <w:rFonts w:ascii="Verdana" w:hAnsi="Verdana"/>
          <w:b/>
          <w:sz w:val="20"/>
          <w:szCs w:val="20"/>
        </w:rPr>
        <w:t xml:space="preserve"> liposomen</w:t>
      </w:r>
    </w:p>
    <w:p w:rsidR="00036F90" w:rsidRPr="00036F90" w:rsidRDefault="00036F90" w:rsidP="00036F90">
      <w:pPr>
        <w:spacing w:line="360" w:lineRule="auto"/>
        <w:rPr>
          <w:rFonts w:ascii="Verdana" w:hAnsi="Verdana"/>
          <w:sz w:val="20"/>
          <w:szCs w:val="20"/>
        </w:rPr>
      </w:pPr>
      <w:proofErr w:type="spellStart"/>
      <w:r w:rsidRPr="00036F90">
        <w:rPr>
          <w:rFonts w:ascii="Verdana" w:hAnsi="Verdana"/>
          <w:sz w:val="20"/>
          <w:szCs w:val="20"/>
        </w:rPr>
        <w:t>Gepegyleerde</w:t>
      </w:r>
      <w:proofErr w:type="spellEnd"/>
      <w:r w:rsidRPr="00036F90">
        <w:rPr>
          <w:rFonts w:ascii="Verdana" w:hAnsi="Verdana"/>
          <w:sz w:val="20"/>
          <w:szCs w:val="20"/>
        </w:rPr>
        <w:t xml:space="preserve"> liposomen worden simpelweg gemaakt van deels </w:t>
      </w:r>
      <w:proofErr w:type="spellStart"/>
      <w:r w:rsidRPr="00036F90">
        <w:rPr>
          <w:rFonts w:ascii="Verdana" w:hAnsi="Verdana"/>
          <w:sz w:val="20"/>
          <w:szCs w:val="20"/>
        </w:rPr>
        <w:t>gepegyleerde</w:t>
      </w:r>
      <w:proofErr w:type="spellEnd"/>
      <w:r w:rsidRPr="00036F90">
        <w:rPr>
          <w:rFonts w:ascii="Verdana" w:hAnsi="Verdana"/>
          <w:sz w:val="20"/>
          <w:szCs w:val="20"/>
        </w:rPr>
        <w:t xml:space="preserve"> fosfolipiden. Deze worden op hun beurt weer gemaakt van PEG-ketens die gebonden worden aan </w:t>
      </w:r>
      <w:proofErr w:type="spellStart"/>
      <w:r w:rsidRPr="00036F90">
        <w:rPr>
          <w:rFonts w:ascii="Verdana" w:hAnsi="Verdana"/>
          <w:sz w:val="20"/>
          <w:szCs w:val="20"/>
        </w:rPr>
        <w:t>fosfatidylethanolamines</w:t>
      </w:r>
      <w:proofErr w:type="spellEnd"/>
      <w:r w:rsidRPr="00036F90">
        <w:rPr>
          <w:rFonts w:ascii="Verdana" w:hAnsi="Verdana"/>
          <w:sz w:val="20"/>
          <w:szCs w:val="20"/>
        </w:rPr>
        <w:t>.</w:t>
      </w:r>
      <w:r w:rsidR="004E7999">
        <w:rPr>
          <w:rFonts w:ascii="Verdana" w:hAnsi="Verdana"/>
          <w:sz w:val="20"/>
          <w:szCs w:val="20"/>
        </w:rPr>
        <w:t xml:space="preserve"> </w:t>
      </w:r>
      <w:r w:rsidRPr="00036F90">
        <w:rPr>
          <w:rFonts w:ascii="Verdana" w:hAnsi="Verdana"/>
          <w:sz w:val="20"/>
          <w:szCs w:val="20"/>
        </w:rPr>
        <w:t xml:space="preserve">De structuurformule van PEG ziet er als volgt uit: </w:t>
      </w:r>
    </w:p>
    <w:p w:rsidR="00036F90" w:rsidRPr="00036F90" w:rsidRDefault="002E6298" w:rsidP="00036F90">
      <w:pPr>
        <w:spacing w:line="360" w:lineRule="auto"/>
        <w:jc w:val="center"/>
        <w:rPr>
          <w:rFonts w:ascii="Verdana" w:hAnsi="Verdana"/>
          <w:sz w:val="20"/>
          <w:szCs w:val="20"/>
        </w:rPr>
      </w:pPr>
      <w:r>
        <w:rPr>
          <w:rFonts w:ascii="Verdana" w:hAnsi="Verdana"/>
          <w:noProof/>
          <w:sz w:val="20"/>
          <w:szCs w:val="20"/>
        </w:rPr>
        <w:drawing>
          <wp:inline distT="0" distB="0" distL="0" distR="0">
            <wp:extent cx="1212215" cy="520700"/>
            <wp:effectExtent l="19050" t="0" r="0" b="0"/>
            <wp:docPr id="6" name="Picture 341" descr="http://upload.wikimedia.org/wikipedia/commons/thumb/6/64/PEG_Structural_Formula_V1.svg/266px-PEG_Structural_Formula_V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upload.wikimedia.org/wikipedia/commons/thumb/6/64/PEG_Structural_Formula_V1.svg/266px-PEG_Structural_Formula_V1.svg.png"/>
                    <pic:cNvPicPr>
                      <a:picLocks noChangeAspect="1" noChangeArrowheads="1"/>
                    </pic:cNvPicPr>
                  </pic:nvPicPr>
                  <pic:blipFill>
                    <a:blip r:embed="rId9" cstate="print"/>
                    <a:srcRect/>
                    <a:stretch>
                      <a:fillRect/>
                    </a:stretch>
                  </pic:blipFill>
                  <pic:spPr bwMode="auto">
                    <a:xfrm>
                      <a:off x="0" y="0"/>
                      <a:ext cx="1212215" cy="520700"/>
                    </a:xfrm>
                    <a:prstGeom prst="rect">
                      <a:avLst/>
                    </a:prstGeom>
                    <a:noFill/>
                    <a:ln w="9525">
                      <a:noFill/>
                      <a:miter lim="800000"/>
                      <a:headEnd/>
                      <a:tailEnd/>
                    </a:ln>
                  </pic:spPr>
                </pic:pic>
              </a:graphicData>
            </a:graphic>
          </wp:inline>
        </w:drawing>
      </w: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Deze polyether is te beschouwen als een condensatiepolymeer van 1,2-ethaandiol (etheenglycol) . In de praktijk wordt de polymeer echter gemaakt door etheenoxide te polymeriseren analoog aan het vrij radicaal mechanisme:</w:t>
      </w:r>
    </w:p>
    <w:p w:rsidR="00036F90" w:rsidRPr="00036F90" w:rsidRDefault="002E6298" w:rsidP="00036F90">
      <w:pPr>
        <w:spacing w:line="360" w:lineRule="auto"/>
        <w:rPr>
          <w:rFonts w:ascii="Verdana" w:hAnsi="Verdana"/>
          <w:sz w:val="20"/>
          <w:szCs w:val="20"/>
        </w:rPr>
      </w:pPr>
      <w:r>
        <w:rPr>
          <w:rFonts w:ascii="Verdana" w:hAnsi="Verdana"/>
          <w:noProof/>
          <w:sz w:val="20"/>
          <w:szCs w:val="20"/>
        </w:rPr>
        <w:drawing>
          <wp:inline distT="0" distB="0" distL="0" distR="0">
            <wp:extent cx="4403901" cy="2047875"/>
            <wp:effectExtent l="0" t="0" r="0" b="0"/>
            <wp:docPr id="3"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 cstate="print"/>
                    <a:srcRect/>
                    <a:stretch>
                      <a:fillRect/>
                    </a:stretch>
                  </pic:blipFill>
                  <pic:spPr bwMode="auto">
                    <a:xfrm>
                      <a:off x="0" y="0"/>
                      <a:ext cx="4424168" cy="2057299"/>
                    </a:xfrm>
                    <a:prstGeom prst="rect">
                      <a:avLst/>
                    </a:prstGeom>
                    <a:noFill/>
                    <a:ln w="9525">
                      <a:noFill/>
                      <a:miter lim="800000"/>
                      <a:headEnd/>
                      <a:tailEnd/>
                    </a:ln>
                  </pic:spPr>
                </pic:pic>
              </a:graphicData>
            </a:graphic>
          </wp:inline>
        </w:drawing>
      </w: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 xml:space="preserve">Door oxidatie van de alcoholgroep van PEG tot een carbonzuur ontstaat een stof die via condensatie gebonden kan worden aan de kop van </w:t>
      </w:r>
      <w:proofErr w:type="spellStart"/>
      <w:r w:rsidRPr="00036F90">
        <w:rPr>
          <w:rFonts w:ascii="Verdana" w:hAnsi="Verdana"/>
          <w:sz w:val="20"/>
          <w:szCs w:val="20"/>
        </w:rPr>
        <w:t>fosfatidylethanolamine</w:t>
      </w:r>
      <w:proofErr w:type="spellEnd"/>
      <w:r w:rsidRPr="00036F90">
        <w:rPr>
          <w:rFonts w:ascii="Verdana" w:hAnsi="Verdana"/>
          <w:sz w:val="20"/>
          <w:szCs w:val="20"/>
        </w:rPr>
        <w:t xml:space="preserve">. </w:t>
      </w: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 xml:space="preserve">Resultaat , een </w:t>
      </w:r>
      <w:proofErr w:type="spellStart"/>
      <w:r w:rsidRPr="00036F90">
        <w:rPr>
          <w:rFonts w:ascii="Verdana" w:hAnsi="Verdana"/>
          <w:sz w:val="20"/>
          <w:szCs w:val="20"/>
        </w:rPr>
        <w:t>gePEGyleerde</w:t>
      </w:r>
      <w:proofErr w:type="spellEnd"/>
      <w:r w:rsidRPr="00036F90">
        <w:rPr>
          <w:rFonts w:ascii="Verdana" w:hAnsi="Verdana"/>
          <w:sz w:val="20"/>
          <w:szCs w:val="20"/>
        </w:rPr>
        <w:t xml:space="preserve"> fosfolipide:</w:t>
      </w:r>
    </w:p>
    <w:p w:rsidR="004E7999" w:rsidRDefault="002E6298" w:rsidP="00036F90">
      <w:pPr>
        <w:spacing w:line="360" w:lineRule="auto"/>
        <w:rPr>
          <w:rFonts w:ascii="Verdana" w:hAnsi="Verdana"/>
          <w:sz w:val="20"/>
          <w:szCs w:val="20"/>
        </w:rPr>
      </w:pPr>
      <w:r>
        <w:rPr>
          <w:rFonts w:ascii="Verdana" w:hAnsi="Verdana"/>
          <w:noProof/>
          <w:sz w:val="20"/>
          <w:szCs w:val="20"/>
        </w:rPr>
        <w:drawing>
          <wp:inline distT="0" distB="0" distL="0" distR="0">
            <wp:extent cx="3479165" cy="764483"/>
            <wp:effectExtent l="0" t="0" r="0" b="0"/>
            <wp:docPr id="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 cstate="print"/>
                    <a:srcRect/>
                    <a:stretch>
                      <a:fillRect/>
                    </a:stretch>
                  </pic:blipFill>
                  <pic:spPr bwMode="auto">
                    <a:xfrm>
                      <a:off x="0" y="0"/>
                      <a:ext cx="3808770" cy="836908"/>
                    </a:xfrm>
                    <a:prstGeom prst="rect">
                      <a:avLst/>
                    </a:prstGeom>
                    <a:noFill/>
                    <a:ln w="9525">
                      <a:noFill/>
                      <a:miter lim="800000"/>
                      <a:headEnd/>
                      <a:tailEnd/>
                    </a:ln>
                  </pic:spPr>
                </pic:pic>
              </a:graphicData>
            </a:graphic>
          </wp:inline>
        </w:drawing>
      </w: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 xml:space="preserve">Dankzij de uitvinding van deze </w:t>
      </w:r>
      <w:proofErr w:type="spellStart"/>
      <w:r w:rsidRPr="00036F90">
        <w:rPr>
          <w:rFonts w:ascii="Verdana" w:hAnsi="Verdana"/>
          <w:sz w:val="20"/>
          <w:szCs w:val="20"/>
        </w:rPr>
        <w:t>stealth</w:t>
      </w:r>
      <w:proofErr w:type="spellEnd"/>
      <w:r w:rsidRPr="00036F90">
        <w:rPr>
          <w:rFonts w:ascii="Verdana" w:hAnsi="Verdana"/>
          <w:sz w:val="20"/>
          <w:szCs w:val="20"/>
        </w:rPr>
        <w:t>-technologie blijven liposomen gemiddeld meer dan 2 dagen intact. Medicijntransport door liposomen heeft inmiddels een grote vlucht genomen.</w:t>
      </w:r>
    </w:p>
    <w:p w:rsidR="00036F90" w:rsidRPr="00036F90" w:rsidRDefault="00B517EA" w:rsidP="00036F90">
      <w:pPr>
        <w:rPr>
          <w:rFonts w:ascii="Verdana" w:hAnsi="Verdana"/>
          <w:b/>
          <w:color w:val="FFFFFF" w:themeColor="background1"/>
          <w:sz w:val="20"/>
          <w:szCs w:val="20"/>
        </w:rPr>
      </w:pPr>
      <w:r>
        <w:rPr>
          <w:rFonts w:ascii="Verdana" w:hAnsi="Verdana"/>
          <w:b/>
          <w:noProof/>
          <w:color w:val="FFFFFF"/>
          <w:sz w:val="20"/>
          <w:szCs w:val="20"/>
        </w:rPr>
        <w:lastRenderedPageBreak/>
        <mc:AlternateContent>
          <mc:Choice Requires="wps">
            <w:drawing>
              <wp:anchor distT="0" distB="0" distL="114300" distR="114300" simplePos="0" relativeHeight="251663872" behindDoc="1" locked="0" layoutInCell="1" allowOverlap="1">
                <wp:simplePos x="0" y="0"/>
                <wp:positionH relativeFrom="column">
                  <wp:posOffset>-948055</wp:posOffset>
                </wp:positionH>
                <wp:positionV relativeFrom="paragraph">
                  <wp:posOffset>-1270</wp:posOffset>
                </wp:positionV>
                <wp:extent cx="7762875" cy="228600"/>
                <wp:effectExtent l="0" t="1270" r="635" b="0"/>
                <wp:wrapNone/>
                <wp:docPr id="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F9DB9" id="Rectangle 116" o:spid="_x0000_s1026" style="position:absolute;margin-left:-74.65pt;margin-top:-.1pt;width:611.2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" fillcolor="#7030a0" stroked="f" strokecolor="#bdd729" strokeweight="2.25pt"/>
            </w:pict>
          </mc:Fallback>
        </mc:AlternateContent>
      </w:r>
      <w:r w:rsidR="00036F90" w:rsidRPr="00036F90">
        <w:rPr>
          <w:rFonts w:ascii="Verdana" w:hAnsi="Verdana"/>
          <w:b/>
          <w:color w:val="FFFFFF" w:themeColor="background1"/>
          <w:sz w:val="20"/>
          <w:szCs w:val="20"/>
        </w:rPr>
        <w:t>Passieve opname van liposomen in tumorweefsel</w:t>
      </w:r>
    </w:p>
    <w:p w:rsidR="00E55A79" w:rsidRDefault="00E55A79" w:rsidP="00C86C10">
      <w:pPr>
        <w:spacing w:line="360" w:lineRule="auto"/>
        <w:rPr>
          <w:rFonts w:ascii="Verdana" w:hAnsi="Verdana"/>
          <w:b/>
          <w:color w:val="FFFFFF" w:themeColor="background1"/>
          <w:sz w:val="20"/>
          <w:szCs w:val="20"/>
        </w:rPr>
      </w:pPr>
    </w:p>
    <w:p w:rsidR="00036F90" w:rsidRPr="00036F90" w:rsidRDefault="002E6298" w:rsidP="00036F90">
      <w:pPr>
        <w:spacing w:line="360" w:lineRule="auto"/>
        <w:rPr>
          <w:rFonts w:ascii="Verdana" w:hAnsi="Verdana"/>
          <w:sz w:val="20"/>
          <w:szCs w:val="20"/>
        </w:rPr>
      </w:pPr>
      <w:r>
        <w:rPr>
          <w:noProof/>
        </w:rPr>
        <w:drawing>
          <wp:anchor distT="0" distB="0" distL="114300" distR="114300" simplePos="0" relativeHeight="251665920" behindDoc="1" locked="0" layoutInCell="1" allowOverlap="1">
            <wp:simplePos x="0" y="0"/>
            <wp:positionH relativeFrom="column">
              <wp:posOffset>2098040</wp:posOffset>
            </wp:positionH>
            <wp:positionV relativeFrom="paragraph">
              <wp:posOffset>1539240</wp:posOffset>
            </wp:positionV>
            <wp:extent cx="4199890" cy="2498090"/>
            <wp:effectExtent l="19050" t="0" r="0" b="0"/>
            <wp:wrapThrough wrapText="bothSides">
              <wp:wrapPolygon edited="0">
                <wp:start x="-98" y="0"/>
                <wp:lineTo x="-98" y="21413"/>
                <wp:lineTo x="21554" y="21413"/>
                <wp:lineTo x="21554" y="0"/>
                <wp:lineTo x="-98" y="0"/>
              </wp:wrapPolygon>
            </wp:wrapThrough>
            <wp:docPr id="117"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2" cstate="print"/>
                    <a:srcRect/>
                    <a:stretch>
                      <a:fillRect/>
                    </a:stretch>
                  </pic:blipFill>
                  <pic:spPr bwMode="auto">
                    <a:xfrm>
                      <a:off x="0" y="0"/>
                      <a:ext cx="4199890" cy="2498090"/>
                    </a:xfrm>
                    <a:prstGeom prst="rect">
                      <a:avLst/>
                    </a:prstGeom>
                    <a:noFill/>
                    <a:ln w="9525">
                      <a:noFill/>
                      <a:miter lim="800000"/>
                      <a:headEnd/>
                      <a:tailEnd/>
                    </a:ln>
                  </pic:spPr>
                </pic:pic>
              </a:graphicData>
            </a:graphic>
          </wp:anchor>
        </w:drawing>
      </w:r>
      <w:r w:rsidR="00036F90" w:rsidRPr="00036F90">
        <w:rPr>
          <w:rFonts w:ascii="Verdana" w:hAnsi="Verdana"/>
          <w:sz w:val="20"/>
          <w:szCs w:val="20"/>
        </w:rPr>
        <w:t xml:space="preserve">Een belangrijk aspect van de liposoomtechnologie is het feit dat liposomen gemakkelijk door tumorweefsel worden opgenomen. Rondom tumorweefsel zijn bloedvaten geperforeerd. Rode bloedcellen kunnen er niet door maar deeltjes kleiner dan 400 nm wel. Liposomen (100-200 nm) diffunderen hier het weefsel binnen en geven hun medicijnen af aan de tumorcellen. Afvoer van medicijnen vindt nauwelijks plaats omdat het lymfesysteem, dat verantwoordelijk is voor de afvoer van stoffen, in tumorweefsel slecht ontwikkeld is. </w:t>
      </w:r>
    </w:p>
    <w:p w:rsidR="00036F90" w:rsidRPr="00036F90" w:rsidRDefault="00036F90" w:rsidP="00036F90">
      <w:pPr>
        <w:spacing w:line="360" w:lineRule="auto"/>
        <w:rPr>
          <w:rFonts w:ascii="Verdana" w:hAnsi="Verdana"/>
          <w:sz w:val="20"/>
          <w:szCs w:val="20"/>
        </w:rPr>
      </w:pPr>
    </w:p>
    <w:p w:rsidR="00036F90" w:rsidRPr="00036F90" w:rsidRDefault="00036F90" w:rsidP="00036F90">
      <w:pPr>
        <w:spacing w:line="360" w:lineRule="auto"/>
        <w:rPr>
          <w:rFonts w:ascii="Verdana" w:hAnsi="Verdana"/>
          <w:i/>
          <w:sz w:val="20"/>
          <w:szCs w:val="20"/>
        </w:rPr>
      </w:pPr>
      <w:r w:rsidRPr="00036F90">
        <w:rPr>
          <w:rFonts w:ascii="Verdana" w:hAnsi="Verdana"/>
          <w:i/>
          <w:sz w:val="20"/>
          <w:szCs w:val="20"/>
        </w:rPr>
        <w:t>Lang circulerende met medicijnen geladen liposomen (1) diffunderen door lekke haarvaten (2) in het tumorweefsel (3) en gaan kapot onder afgifte van het medicijn (4). Lokaal wordt een hoge concentratie medicijn bereikt.</w:t>
      </w:r>
    </w:p>
    <w:p w:rsidR="00036F90" w:rsidRDefault="00036F90" w:rsidP="00C86C10">
      <w:pPr>
        <w:spacing w:line="360" w:lineRule="auto"/>
        <w:rPr>
          <w:rFonts w:ascii="Verdana" w:hAnsi="Verdana"/>
          <w:b/>
          <w:color w:val="FFFFFF" w:themeColor="background1"/>
          <w:sz w:val="20"/>
          <w:szCs w:val="20"/>
        </w:rPr>
      </w:pPr>
    </w:p>
    <w:p w:rsidR="00036F90" w:rsidRDefault="00036F90" w:rsidP="00C86C10">
      <w:pPr>
        <w:spacing w:line="360" w:lineRule="auto"/>
        <w:rPr>
          <w:rFonts w:ascii="Verdana" w:hAnsi="Verdana"/>
          <w:b/>
          <w:color w:val="FFFFFF" w:themeColor="background1"/>
          <w:sz w:val="20"/>
          <w:szCs w:val="20"/>
        </w:rPr>
      </w:pPr>
    </w:p>
    <w:p w:rsidR="00036F90" w:rsidRDefault="00036F90" w:rsidP="00C86C10">
      <w:pPr>
        <w:spacing w:line="360" w:lineRule="auto"/>
        <w:rPr>
          <w:rFonts w:ascii="Verdana" w:hAnsi="Verdana"/>
          <w:b/>
          <w:color w:val="FFFFFF" w:themeColor="background1"/>
          <w:sz w:val="20"/>
          <w:szCs w:val="20"/>
        </w:rPr>
      </w:pPr>
    </w:p>
    <w:p w:rsidR="00036F90" w:rsidRDefault="00B517EA" w:rsidP="00C86C10">
      <w:pPr>
        <w:spacing w:line="360" w:lineRule="auto"/>
        <w:rPr>
          <w:rFonts w:ascii="Verdana" w:hAnsi="Verdana"/>
          <w:b/>
          <w:color w:val="FFFFFF" w:themeColor="background1"/>
          <w:sz w:val="20"/>
          <w:szCs w:val="20"/>
        </w:rPr>
      </w:pPr>
      <w:r>
        <w:rPr>
          <w:rFonts w:ascii="Verdana" w:hAnsi="Verdana"/>
          <w:b/>
          <w:noProof/>
          <w:color w:val="FFFFFF" w:themeColor="background1"/>
          <w:sz w:val="20"/>
          <w:szCs w:val="20"/>
        </w:rPr>
        <mc:AlternateContent>
          <mc:Choice Requires="wps">
            <w:drawing>
              <wp:anchor distT="0" distB="0" distL="114300" distR="114300" simplePos="0" relativeHeight="251666944" behindDoc="1" locked="0" layoutInCell="1" allowOverlap="1">
                <wp:simplePos x="0" y="0"/>
                <wp:positionH relativeFrom="column">
                  <wp:posOffset>-908050</wp:posOffset>
                </wp:positionH>
                <wp:positionV relativeFrom="paragraph">
                  <wp:posOffset>-25400</wp:posOffset>
                </wp:positionV>
                <wp:extent cx="7762875" cy="228600"/>
                <wp:effectExtent l="1270" t="0" r="0" b="1905"/>
                <wp:wrapNone/>
                <wp:docPr id="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1F109" id="Rectangle 118" o:spid="_x0000_s1026" style="position:absolute;margin-left:-71.5pt;margin-top:-2pt;width:611.25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" fillcolor="#7030a0" stroked="f" strokecolor="#bdd729" strokeweight="2.25pt"/>
            </w:pict>
          </mc:Fallback>
        </mc:AlternateContent>
      </w:r>
      <w:r w:rsidR="00036F90">
        <w:rPr>
          <w:rFonts w:ascii="Verdana" w:hAnsi="Verdana"/>
          <w:b/>
          <w:color w:val="FFFFFF" w:themeColor="background1"/>
          <w:sz w:val="20"/>
          <w:szCs w:val="20"/>
        </w:rPr>
        <w:t xml:space="preserve">Actieve opname van liposoominhoud: </w:t>
      </w:r>
      <w:proofErr w:type="spellStart"/>
      <w:r w:rsidR="00036F90">
        <w:rPr>
          <w:rFonts w:ascii="Verdana" w:hAnsi="Verdana"/>
          <w:b/>
          <w:color w:val="FFFFFF" w:themeColor="background1"/>
          <w:sz w:val="20"/>
          <w:szCs w:val="20"/>
        </w:rPr>
        <w:t>targeting</w:t>
      </w:r>
      <w:proofErr w:type="spellEnd"/>
    </w:p>
    <w:p w:rsidR="00036F90" w:rsidRPr="00036F90" w:rsidRDefault="00B517EA" w:rsidP="00036F90">
      <w:pPr>
        <w:spacing w:line="36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8992" behindDoc="0" locked="0" layoutInCell="1" allowOverlap="1">
                <wp:simplePos x="0" y="0"/>
                <wp:positionH relativeFrom="column">
                  <wp:posOffset>3586480</wp:posOffset>
                </wp:positionH>
                <wp:positionV relativeFrom="paragraph">
                  <wp:posOffset>26035</wp:posOffset>
                </wp:positionV>
                <wp:extent cx="2164715" cy="2638425"/>
                <wp:effectExtent l="0" t="0" r="6985" b="9525"/>
                <wp:wrapSquare wrapText="bothSides"/>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2638425"/>
                        </a:xfrm>
                        <a:prstGeom prst="rect">
                          <a:avLst/>
                        </a:prstGeom>
                        <a:solidFill>
                          <a:srgbClr val="FFFFFF"/>
                        </a:solidFill>
                        <a:ln w="9525">
                          <a:noFill/>
                          <a:miter lim="800000"/>
                          <a:headEnd/>
                          <a:tailEnd/>
                        </a:ln>
                      </wps:spPr>
                      <wps:txbx>
                        <w:txbxContent>
                          <w:p w:rsidR="00036F90" w:rsidRDefault="00036F90" w:rsidP="00036F90">
                            <w:pPr>
                              <w:rPr>
                                <w:i/>
                              </w:rPr>
                            </w:pPr>
                            <w:r>
                              <w:rPr>
                                <w:i/>
                                <w:noProof/>
                              </w:rPr>
                              <w:drawing>
                                <wp:inline distT="0" distB="0" distL="0" distR="0">
                                  <wp:extent cx="1972945" cy="2070100"/>
                                  <wp:effectExtent l="0" t="0" r="8255"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24.gif"/>
                                          <pic:cNvPicPr/>
                                        </pic:nvPicPr>
                                        <pic:blipFill>
                                          <a:blip r:embed="rId13">
                                            <a:extLst>
                                              <a:ext uri="{28A0092B-C50C-407E-A947-70E740481C1C}">
                                                <a14:useLocalDpi xmlns:a14="http://schemas.microsoft.com/office/drawing/2010/main" val="0"/>
                                              </a:ext>
                                            </a:extLst>
                                          </a:blip>
                                          <a:stretch>
                                            <a:fillRect/>
                                          </a:stretch>
                                        </pic:blipFill>
                                        <pic:spPr>
                                          <a:xfrm>
                                            <a:off x="0" y="0"/>
                                            <a:ext cx="1972945" cy="2070100"/>
                                          </a:xfrm>
                                          <a:prstGeom prst="rect">
                                            <a:avLst/>
                                          </a:prstGeom>
                                        </pic:spPr>
                                      </pic:pic>
                                    </a:graphicData>
                                  </a:graphic>
                                </wp:inline>
                              </w:drawing>
                            </w:r>
                          </w:p>
                          <w:p w:rsidR="00036F90" w:rsidRPr="00036F90" w:rsidRDefault="00036F90" w:rsidP="00036F90">
                            <w:pPr>
                              <w:rPr>
                                <w:rFonts w:ascii="Verdana" w:hAnsi="Verdana"/>
                                <w:i/>
                                <w:sz w:val="20"/>
                              </w:rPr>
                            </w:pPr>
                            <w:r w:rsidRPr="00036F90">
                              <w:rPr>
                                <w:rFonts w:ascii="Verdana" w:hAnsi="Verdana"/>
                                <w:i/>
                                <w:sz w:val="20"/>
                              </w:rPr>
                              <w:t>Eiwitten kunnen worden gekoppeld aan PEG-uiteinden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0" o:spid="_x0000_s1028" type="#_x0000_t202" style="position:absolute;margin-left:282.4pt;margin-top:2.05pt;width:170.45pt;height:20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" stroked="f">
                <v:textbox>
                  <w:txbxContent>
                    <w:p w:rsidR="00036F90" w:rsidRDefault="00036F90" w:rsidP="00036F90">
                      <w:pPr>
                        <w:rPr>
                          <w:i/>
                        </w:rPr>
                      </w:pPr>
                      <w:r>
                        <w:rPr>
                          <w:i/>
                          <w:noProof/>
                        </w:rPr>
                        <w:drawing>
                          <wp:inline distT="0" distB="0" distL="0" distR="0">
                            <wp:extent cx="1972945" cy="2070100"/>
                            <wp:effectExtent l="0" t="0" r="8255"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24.gif"/>
                                    <pic:cNvPicPr/>
                                  </pic:nvPicPr>
                                  <pic:blipFill>
                                    <a:blip r:embed="rId13">
                                      <a:extLst>
                                        <a:ext uri="{28A0092B-C50C-407E-A947-70E740481C1C}">
                                          <a14:useLocalDpi xmlns:a14="http://schemas.microsoft.com/office/drawing/2010/main" val="0"/>
                                        </a:ext>
                                      </a:extLst>
                                    </a:blip>
                                    <a:stretch>
                                      <a:fillRect/>
                                    </a:stretch>
                                  </pic:blipFill>
                                  <pic:spPr>
                                    <a:xfrm>
                                      <a:off x="0" y="0"/>
                                      <a:ext cx="1972945" cy="2070100"/>
                                    </a:xfrm>
                                    <a:prstGeom prst="rect">
                                      <a:avLst/>
                                    </a:prstGeom>
                                  </pic:spPr>
                                </pic:pic>
                              </a:graphicData>
                            </a:graphic>
                          </wp:inline>
                        </w:drawing>
                      </w:r>
                    </w:p>
                    <w:p w:rsidR="00036F90" w:rsidRPr="00036F90" w:rsidRDefault="00036F90" w:rsidP="00036F90">
                      <w:pPr>
                        <w:rPr>
                          <w:rFonts w:ascii="Verdana" w:hAnsi="Verdana"/>
                          <w:i/>
                          <w:sz w:val="20"/>
                        </w:rPr>
                      </w:pPr>
                      <w:r w:rsidRPr="00036F90">
                        <w:rPr>
                          <w:rFonts w:ascii="Verdana" w:hAnsi="Verdana"/>
                          <w:i/>
                          <w:sz w:val="20"/>
                        </w:rPr>
                        <w:t>Eiwitten kunnen worden gekoppeld aan PEG-uiteinden</w:t>
                      </w:r>
                    </w:p>
                  </w:txbxContent>
                </v:textbox>
                <w10:wrap type="square"/>
              </v:shape>
            </w:pict>
          </mc:Fallback>
        </mc:AlternateContent>
      </w:r>
      <w:r w:rsidR="00036F90" w:rsidRPr="00036F90">
        <w:rPr>
          <w:rFonts w:ascii="Verdana" w:hAnsi="Verdana"/>
          <w:sz w:val="20"/>
          <w:szCs w:val="20"/>
        </w:rPr>
        <w:t>Om gevulde liposomen nog gerichter hun lading af te laten geven aan tumorcellen zijn en worden talloze strategieën ontwikkeld.</w:t>
      </w:r>
      <w:r w:rsidR="00036F90">
        <w:rPr>
          <w:rFonts w:ascii="Verdana" w:hAnsi="Verdana"/>
          <w:sz w:val="20"/>
          <w:szCs w:val="20"/>
        </w:rPr>
        <w:t xml:space="preserve"> </w:t>
      </w:r>
      <w:r w:rsidR="00036F90" w:rsidRPr="00036F90">
        <w:rPr>
          <w:rFonts w:ascii="Verdana" w:hAnsi="Verdana"/>
          <w:sz w:val="20"/>
          <w:szCs w:val="20"/>
        </w:rPr>
        <w:t xml:space="preserve">Zo zijn er liposomen die aan de buitenzijde </w:t>
      </w:r>
      <w:proofErr w:type="spellStart"/>
      <w:r w:rsidR="00036F90" w:rsidRPr="00036F90">
        <w:rPr>
          <w:rFonts w:ascii="Verdana" w:hAnsi="Verdana"/>
          <w:sz w:val="20"/>
          <w:szCs w:val="20"/>
        </w:rPr>
        <w:t>anti-lichamen</w:t>
      </w:r>
      <w:proofErr w:type="spellEnd"/>
      <w:r w:rsidR="00036F90" w:rsidRPr="00036F90">
        <w:rPr>
          <w:rFonts w:ascii="Verdana" w:hAnsi="Verdana"/>
          <w:sz w:val="20"/>
          <w:szCs w:val="20"/>
        </w:rPr>
        <w:t xml:space="preserve"> bevatten die aangrijpen op receptoren die veelvuldig op tumorcellen te vinden zijn. </w:t>
      </w:r>
    </w:p>
    <w:p w:rsidR="00036F90" w:rsidRPr="00036F90" w:rsidRDefault="00036F90" w:rsidP="00036F90">
      <w:pPr>
        <w:spacing w:line="360" w:lineRule="auto"/>
        <w:rPr>
          <w:rFonts w:ascii="Verdana" w:hAnsi="Verdana"/>
          <w:sz w:val="20"/>
          <w:szCs w:val="20"/>
        </w:rPr>
      </w:pPr>
      <w:r w:rsidRPr="00036F90">
        <w:rPr>
          <w:rFonts w:ascii="Verdana" w:hAnsi="Verdana"/>
          <w:sz w:val="20"/>
          <w:szCs w:val="20"/>
        </w:rPr>
        <w:t>Een ander strategie is het om liposomen van de buitenzijde te voorzien van virale eiwitten die er voor zorgen dat de liposoominhoud door de cel wordt opgenomen (virusvermomming).</w:t>
      </w:r>
      <w:r>
        <w:rPr>
          <w:rFonts w:ascii="Verdana" w:hAnsi="Verdana"/>
          <w:sz w:val="20"/>
          <w:szCs w:val="20"/>
        </w:rPr>
        <w:t xml:space="preserve"> </w:t>
      </w:r>
      <w:r w:rsidRPr="00036F90">
        <w:rPr>
          <w:rFonts w:ascii="Verdana" w:hAnsi="Verdana"/>
          <w:sz w:val="20"/>
          <w:szCs w:val="20"/>
        </w:rPr>
        <w:t>Ook kun je liposomen zodanig pH of temperatuurgevoelig maken dat ze in het tumorweefsel desintegreren of hun vulling laten gaan.</w:t>
      </w:r>
      <w:r>
        <w:rPr>
          <w:rFonts w:ascii="Verdana" w:hAnsi="Verdana"/>
          <w:sz w:val="20"/>
          <w:szCs w:val="20"/>
        </w:rPr>
        <w:t xml:space="preserve"> </w:t>
      </w:r>
      <w:r w:rsidRPr="00036F90">
        <w:rPr>
          <w:rFonts w:ascii="Verdana" w:hAnsi="Verdana"/>
          <w:sz w:val="20"/>
          <w:szCs w:val="20"/>
        </w:rPr>
        <w:t xml:space="preserve">Voordat enkele voorbeelden van deze strategieën zullen worden uitgewerkt zal eerst aandacht worden besteed aan de bouw en werking van eiwitten. Eiwitten spelen namelijk een belangrijke rol bij de </w:t>
      </w:r>
      <w:proofErr w:type="spellStart"/>
      <w:r w:rsidRPr="00036F90">
        <w:rPr>
          <w:rFonts w:ascii="Verdana" w:hAnsi="Verdana"/>
          <w:sz w:val="20"/>
          <w:szCs w:val="20"/>
        </w:rPr>
        <w:t>targeting</w:t>
      </w:r>
      <w:proofErr w:type="spellEnd"/>
      <w:r w:rsidRPr="00036F90">
        <w:rPr>
          <w:rFonts w:ascii="Verdana" w:hAnsi="Verdana"/>
          <w:sz w:val="20"/>
          <w:szCs w:val="20"/>
        </w:rPr>
        <w:t xml:space="preserve"> van tumorweefsel.</w:t>
      </w:r>
    </w:p>
    <w:p w:rsidR="002E6298" w:rsidRPr="003141B2" w:rsidRDefault="00B517EA" w:rsidP="002E6298">
      <w:pPr>
        <w:spacing w:line="360" w:lineRule="auto"/>
        <w:rPr>
          <w:rFonts w:ascii="Verdana" w:hAnsi="Verdana"/>
          <w:b/>
          <w:color w:val="FFFFFF" w:themeColor="background1"/>
          <w:sz w:val="20"/>
          <w:szCs w:val="20"/>
          <w:lang w:val="en-GB"/>
        </w:rPr>
      </w:pPr>
      <w:r>
        <w:rPr>
          <w:rFonts w:ascii="Verdana" w:hAnsi="Verdana"/>
          <w:b/>
          <w:noProof/>
          <w:color w:val="FFFFFF" w:themeColor="background1"/>
          <w:sz w:val="20"/>
          <w:szCs w:val="20"/>
        </w:rPr>
        <w:lastRenderedPageBreak/>
        <mc:AlternateContent>
          <mc:Choice Requires="wps">
            <w:drawing>
              <wp:anchor distT="0" distB="0" distL="114300" distR="114300" simplePos="0" relativeHeight="251671040" behindDoc="1" locked="0" layoutInCell="1" allowOverlap="1">
                <wp:simplePos x="0" y="0"/>
                <wp:positionH relativeFrom="column">
                  <wp:posOffset>-1004570</wp:posOffset>
                </wp:positionH>
                <wp:positionV relativeFrom="paragraph">
                  <wp:posOffset>-44450</wp:posOffset>
                </wp:positionV>
                <wp:extent cx="7848600" cy="342900"/>
                <wp:effectExtent l="0" t="0" r="0" b="1905"/>
                <wp:wrapNone/>
                <wp:docPr id="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3429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CA625" id="Rectangle 121" o:spid="_x0000_s1026" style="position:absolute;margin-left:-79.1pt;margin-top:-3.5pt;width:618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" fillcolor="green" stroked="f"/>
            </w:pict>
          </mc:Fallback>
        </mc:AlternateContent>
      </w:r>
      <w:proofErr w:type="spellStart"/>
      <w:r w:rsidR="002E6298" w:rsidRPr="003141B2">
        <w:rPr>
          <w:rFonts w:ascii="Verdana" w:hAnsi="Verdana"/>
          <w:b/>
          <w:color w:val="FFFFFF" w:themeColor="background1"/>
          <w:sz w:val="20"/>
          <w:szCs w:val="20"/>
          <w:lang w:val="en-GB"/>
        </w:rPr>
        <w:t>Bijsluiter</w:t>
      </w:r>
      <w:proofErr w:type="spellEnd"/>
      <w:r w:rsidR="002E6298" w:rsidRPr="003141B2">
        <w:rPr>
          <w:rFonts w:ascii="Verdana" w:hAnsi="Verdana"/>
          <w:b/>
          <w:color w:val="FFFFFF" w:themeColor="background1"/>
          <w:sz w:val="20"/>
          <w:szCs w:val="20"/>
          <w:lang w:val="en-GB"/>
        </w:rPr>
        <w:t xml:space="preserve"> DOXIL (</w:t>
      </w:r>
      <w:proofErr w:type="spellStart"/>
      <w:r w:rsidR="002E6298" w:rsidRPr="003141B2">
        <w:rPr>
          <w:rFonts w:ascii="Verdana" w:hAnsi="Verdana"/>
          <w:b/>
          <w:color w:val="FFFFFF" w:themeColor="background1"/>
          <w:sz w:val="20"/>
          <w:szCs w:val="20"/>
          <w:lang w:val="en-GB"/>
        </w:rPr>
        <w:t>Johnson&amp;Johnson</w:t>
      </w:r>
      <w:proofErr w:type="spellEnd"/>
      <w:r w:rsidR="002E6298" w:rsidRPr="003141B2">
        <w:rPr>
          <w:rFonts w:ascii="Verdana" w:hAnsi="Verdana"/>
          <w:b/>
          <w:color w:val="FFFFFF" w:themeColor="background1"/>
          <w:sz w:val="20"/>
          <w:szCs w:val="20"/>
          <w:lang w:val="en-GB"/>
        </w:rPr>
        <w:t>)</w:t>
      </w:r>
    </w:p>
    <w:p w:rsidR="002E6298" w:rsidRPr="003141B2" w:rsidRDefault="002E6298" w:rsidP="002E6298">
      <w:pPr>
        <w:spacing w:line="360" w:lineRule="auto"/>
        <w:rPr>
          <w:rFonts w:ascii="Verdana" w:hAnsi="Verdana"/>
          <w:b/>
          <w:color w:val="FFFFFF" w:themeColor="background1"/>
          <w:sz w:val="20"/>
          <w:szCs w:val="20"/>
          <w:lang w:val="en-GB"/>
        </w:rPr>
      </w:pPr>
    </w:p>
    <w:p w:rsidR="002E6298" w:rsidRPr="002E6298" w:rsidRDefault="002E6298" w:rsidP="002E6298">
      <w:pPr>
        <w:rPr>
          <w:rFonts w:ascii="Verdana" w:hAnsi="Verdana"/>
          <w:b/>
          <w:sz w:val="20"/>
          <w:lang w:val="en-US"/>
        </w:rPr>
      </w:pPr>
      <w:r w:rsidRPr="002E6298">
        <w:rPr>
          <w:rFonts w:ascii="Verdana" w:hAnsi="Verdana"/>
          <w:b/>
          <w:sz w:val="20"/>
          <w:lang w:val="en-US"/>
        </w:rPr>
        <w:t>DESCRIPTION</w:t>
      </w:r>
    </w:p>
    <w:p w:rsidR="002E6298" w:rsidRPr="002E6298" w:rsidRDefault="002E6298" w:rsidP="002E6298">
      <w:pPr>
        <w:rPr>
          <w:rFonts w:ascii="Verdana" w:hAnsi="Verdana"/>
          <w:b/>
          <w:sz w:val="20"/>
          <w:lang w:val="en-US"/>
        </w:rPr>
      </w:pPr>
      <w:r w:rsidRPr="002E6298">
        <w:rPr>
          <w:rFonts w:ascii="Verdana" w:hAnsi="Verdana"/>
          <w:b/>
          <w:sz w:val="20"/>
          <w:lang w:val="en-US"/>
        </w:rPr>
        <w:t>DOXIL</w:t>
      </w:r>
      <w:r w:rsidRPr="002E6298">
        <w:rPr>
          <w:rFonts w:ascii="Verdana" w:hAnsi="Verdana"/>
          <w:sz w:val="20"/>
          <w:lang w:val="en-US"/>
        </w:rPr>
        <w:t xml:space="preserve"> (doxorubicin </w:t>
      </w:r>
      <w:proofErr w:type="spellStart"/>
      <w:r w:rsidRPr="002E6298">
        <w:rPr>
          <w:rFonts w:ascii="Verdana" w:hAnsi="Verdana"/>
          <w:sz w:val="20"/>
          <w:lang w:val="en-US"/>
        </w:rPr>
        <w:t>HCl</w:t>
      </w:r>
      <w:proofErr w:type="spellEnd"/>
      <w:r w:rsidRPr="002E6298">
        <w:rPr>
          <w:rFonts w:ascii="Verdana" w:hAnsi="Verdana"/>
          <w:sz w:val="20"/>
          <w:lang w:val="en-US"/>
        </w:rPr>
        <w:t xml:space="preserve"> liposome injection) </w:t>
      </w:r>
      <w:r w:rsidRPr="002E6298">
        <w:rPr>
          <w:rFonts w:ascii="Verdana" w:hAnsi="Verdana"/>
          <w:b/>
          <w:sz w:val="20"/>
          <w:lang w:val="en-US"/>
        </w:rPr>
        <w:t>is doxorubicin</w:t>
      </w:r>
      <w:r w:rsidRPr="002E6298">
        <w:rPr>
          <w:rFonts w:ascii="Verdana" w:hAnsi="Verdana"/>
          <w:sz w:val="20"/>
          <w:lang w:val="en-US"/>
        </w:rPr>
        <w:t xml:space="preserve"> hydrochloride (</w:t>
      </w:r>
      <w:proofErr w:type="spellStart"/>
      <w:r w:rsidRPr="002E6298">
        <w:rPr>
          <w:rFonts w:ascii="Verdana" w:hAnsi="Verdana"/>
          <w:sz w:val="20"/>
          <w:lang w:val="en-US"/>
        </w:rPr>
        <w:t>HCl</w:t>
      </w:r>
      <w:proofErr w:type="spellEnd"/>
      <w:r w:rsidRPr="002E6298">
        <w:rPr>
          <w:rFonts w:ascii="Verdana" w:hAnsi="Verdana"/>
          <w:sz w:val="20"/>
          <w:lang w:val="en-US"/>
        </w:rPr>
        <w:t xml:space="preserve">) </w:t>
      </w:r>
      <w:r w:rsidRPr="002E6298">
        <w:rPr>
          <w:rFonts w:ascii="Verdana" w:hAnsi="Verdana"/>
          <w:b/>
          <w:sz w:val="20"/>
          <w:lang w:val="en-US"/>
        </w:rPr>
        <w:t>encapsulated in STEALTH® liposomes for intravenous administration.</w:t>
      </w:r>
    </w:p>
    <w:p w:rsidR="002E6298" w:rsidRPr="002E6298" w:rsidRDefault="002E6298" w:rsidP="002E6298">
      <w:pPr>
        <w:rPr>
          <w:rFonts w:ascii="Verdana" w:hAnsi="Verdana"/>
          <w:sz w:val="20"/>
          <w:lang w:val="en-US"/>
        </w:rPr>
      </w:pPr>
    </w:p>
    <w:p w:rsidR="002E6298" w:rsidRPr="002E6298" w:rsidRDefault="002E6298" w:rsidP="002E6298">
      <w:pPr>
        <w:rPr>
          <w:rFonts w:ascii="Verdana" w:hAnsi="Verdana"/>
          <w:sz w:val="20"/>
          <w:lang w:val="en-US"/>
        </w:rPr>
      </w:pPr>
      <w:r w:rsidRPr="002E6298">
        <w:rPr>
          <w:rFonts w:ascii="Verdana" w:hAnsi="Verdana"/>
          <w:sz w:val="20"/>
          <w:lang w:val="en-US"/>
        </w:rPr>
        <w:t xml:space="preserve">Doxorubicin is an anthracycline topoisomerase inhibitor isolated from Streptomyces </w:t>
      </w:r>
      <w:proofErr w:type="spellStart"/>
      <w:r w:rsidRPr="002E6298">
        <w:rPr>
          <w:rFonts w:ascii="Verdana" w:hAnsi="Verdana"/>
          <w:sz w:val="20"/>
          <w:lang w:val="en-US"/>
        </w:rPr>
        <w:t>peucetius</w:t>
      </w:r>
      <w:proofErr w:type="spellEnd"/>
      <w:r w:rsidRPr="002E6298">
        <w:rPr>
          <w:rFonts w:ascii="Verdana" w:hAnsi="Verdana"/>
          <w:sz w:val="20"/>
          <w:lang w:val="en-US"/>
        </w:rPr>
        <w:t xml:space="preserve"> var. </w:t>
      </w:r>
      <w:proofErr w:type="spellStart"/>
      <w:r w:rsidRPr="002E6298">
        <w:rPr>
          <w:rFonts w:ascii="Verdana" w:hAnsi="Verdana"/>
          <w:sz w:val="20"/>
          <w:lang w:val="en-US"/>
        </w:rPr>
        <w:t>caesius</w:t>
      </w:r>
      <w:proofErr w:type="spellEnd"/>
      <w:r w:rsidRPr="002E6298">
        <w:rPr>
          <w:rFonts w:ascii="Verdana" w:hAnsi="Verdana"/>
          <w:sz w:val="20"/>
          <w:lang w:val="en-US"/>
        </w:rPr>
        <w:t>. The molecular formula of the drug is C</w:t>
      </w:r>
      <w:r w:rsidRPr="002E6298">
        <w:rPr>
          <w:rFonts w:ascii="Verdana" w:hAnsi="Verdana"/>
          <w:sz w:val="20"/>
          <w:vertAlign w:val="subscript"/>
          <w:lang w:val="en-US"/>
        </w:rPr>
        <w:t>27</w:t>
      </w:r>
      <w:r w:rsidRPr="002E6298">
        <w:rPr>
          <w:rFonts w:ascii="Verdana" w:hAnsi="Verdana"/>
          <w:sz w:val="20"/>
          <w:lang w:val="en-US"/>
        </w:rPr>
        <w:t>H</w:t>
      </w:r>
      <w:r w:rsidRPr="002E6298">
        <w:rPr>
          <w:rFonts w:ascii="Verdana" w:hAnsi="Verdana"/>
          <w:sz w:val="20"/>
          <w:vertAlign w:val="subscript"/>
          <w:lang w:val="en-US"/>
        </w:rPr>
        <w:t>29</w:t>
      </w:r>
      <w:r w:rsidRPr="002E6298">
        <w:rPr>
          <w:rFonts w:ascii="Verdana" w:hAnsi="Verdana"/>
          <w:sz w:val="20"/>
          <w:lang w:val="en-US"/>
        </w:rPr>
        <w:t>NO</w:t>
      </w:r>
      <w:r w:rsidRPr="002E6298">
        <w:rPr>
          <w:rFonts w:ascii="Verdana" w:hAnsi="Verdana"/>
          <w:sz w:val="20"/>
          <w:vertAlign w:val="subscript"/>
          <w:lang w:val="en-US"/>
        </w:rPr>
        <w:t>11</w:t>
      </w:r>
      <w:r w:rsidRPr="002E6298">
        <w:rPr>
          <w:rFonts w:ascii="Verdana" w:hAnsi="Verdana"/>
          <w:sz w:val="20"/>
          <w:lang w:val="en-US"/>
        </w:rPr>
        <w:t>•HCl; its molecular weight is 579.99.</w:t>
      </w:r>
    </w:p>
    <w:p w:rsidR="002E6298" w:rsidRPr="002E6298" w:rsidRDefault="002E6298" w:rsidP="002E6298">
      <w:pPr>
        <w:rPr>
          <w:rFonts w:ascii="Verdana" w:hAnsi="Verdana"/>
          <w:sz w:val="20"/>
          <w:lang w:val="en-US"/>
        </w:rPr>
      </w:pPr>
    </w:p>
    <w:p w:rsidR="002E6298" w:rsidRPr="002E6298" w:rsidRDefault="002E6298" w:rsidP="002E6298">
      <w:pPr>
        <w:rPr>
          <w:rFonts w:ascii="Verdana" w:hAnsi="Verdana"/>
          <w:sz w:val="20"/>
          <w:lang w:val="en-US"/>
        </w:rPr>
      </w:pPr>
      <w:r w:rsidRPr="002E6298">
        <w:rPr>
          <w:rFonts w:ascii="Verdana" w:hAnsi="Verdana"/>
          <w:b/>
          <w:sz w:val="20"/>
          <w:lang w:val="en-US"/>
        </w:rPr>
        <w:t>DOXIL is provided as a</w:t>
      </w:r>
      <w:r w:rsidRPr="002E6298">
        <w:rPr>
          <w:rFonts w:ascii="Verdana" w:hAnsi="Verdana"/>
          <w:sz w:val="20"/>
          <w:lang w:val="en-US"/>
        </w:rPr>
        <w:t xml:space="preserve"> sterile, translucent, </w:t>
      </w:r>
      <w:r w:rsidRPr="002E6298">
        <w:rPr>
          <w:rFonts w:ascii="Verdana" w:hAnsi="Verdana"/>
          <w:b/>
          <w:sz w:val="20"/>
          <w:lang w:val="en-US"/>
        </w:rPr>
        <w:t>red liposomal dispersion</w:t>
      </w:r>
      <w:r w:rsidRPr="002E6298">
        <w:rPr>
          <w:rFonts w:ascii="Verdana" w:hAnsi="Verdana"/>
          <w:sz w:val="20"/>
          <w:lang w:val="en-US"/>
        </w:rPr>
        <w:t xml:space="preserve"> in 10-mL or 30-mL glass, single use vials. Each vial contains 20 mg or 50 mg doxorubicin </w:t>
      </w:r>
      <w:proofErr w:type="spellStart"/>
      <w:r w:rsidRPr="002E6298">
        <w:rPr>
          <w:rFonts w:ascii="Verdana" w:hAnsi="Verdana"/>
          <w:sz w:val="20"/>
          <w:lang w:val="en-US"/>
        </w:rPr>
        <w:t>HCl</w:t>
      </w:r>
      <w:proofErr w:type="spellEnd"/>
      <w:r w:rsidRPr="002E6298">
        <w:rPr>
          <w:rFonts w:ascii="Verdana" w:hAnsi="Verdana"/>
          <w:sz w:val="20"/>
          <w:lang w:val="en-US"/>
        </w:rPr>
        <w:t xml:space="preserve"> at a concentration of 2 mg/mL and a pH of 6.5. </w:t>
      </w:r>
      <w:r w:rsidRPr="002E6298">
        <w:rPr>
          <w:rFonts w:ascii="Verdana" w:hAnsi="Verdana"/>
          <w:b/>
          <w:sz w:val="20"/>
          <w:lang w:val="en-US"/>
        </w:rPr>
        <w:t>The STEALTH®</w:t>
      </w:r>
      <w:r w:rsidRPr="002E6298">
        <w:rPr>
          <w:rFonts w:ascii="Verdana" w:hAnsi="Verdana"/>
          <w:sz w:val="20"/>
          <w:lang w:val="en-US"/>
        </w:rPr>
        <w:t xml:space="preserve"> </w:t>
      </w:r>
      <w:r w:rsidRPr="002E6298">
        <w:rPr>
          <w:rFonts w:ascii="Verdana" w:hAnsi="Verdana"/>
          <w:b/>
          <w:sz w:val="20"/>
          <w:lang w:val="en-US"/>
        </w:rPr>
        <w:t>liposome carriers are composed</w:t>
      </w:r>
      <w:r w:rsidRPr="002E6298">
        <w:rPr>
          <w:rFonts w:ascii="Verdana" w:hAnsi="Verdana"/>
          <w:sz w:val="20"/>
          <w:lang w:val="en-US"/>
        </w:rPr>
        <w:t xml:space="preserve"> of N</w:t>
      </w:r>
      <w:r w:rsidRPr="002E6298">
        <w:rPr>
          <w:rFonts w:ascii="Verdana" w:hAnsi="Verdana"/>
          <w:sz w:val="20"/>
          <w:vertAlign w:val="superscript"/>
          <w:lang w:val="en-US"/>
        </w:rPr>
        <w:t>-</w:t>
      </w:r>
      <w:r w:rsidRPr="002E6298">
        <w:rPr>
          <w:rFonts w:ascii="Verdana" w:hAnsi="Verdana"/>
          <w:sz w:val="20"/>
          <w:lang w:val="en-US"/>
        </w:rPr>
        <w:t>(carbonyl-</w:t>
      </w:r>
      <w:proofErr w:type="spellStart"/>
      <w:r w:rsidRPr="002E6298">
        <w:rPr>
          <w:rFonts w:ascii="Verdana" w:hAnsi="Verdana"/>
          <w:sz w:val="20"/>
          <w:lang w:val="en-US"/>
        </w:rPr>
        <w:t>methoxy</w:t>
      </w:r>
      <w:r w:rsidRPr="002E6298">
        <w:rPr>
          <w:rFonts w:ascii="Verdana" w:hAnsi="Verdana"/>
          <w:b/>
          <w:sz w:val="20"/>
          <w:lang w:val="en-US"/>
        </w:rPr>
        <w:t>polyethylene</w:t>
      </w:r>
      <w:proofErr w:type="spellEnd"/>
      <w:r w:rsidRPr="002E6298">
        <w:rPr>
          <w:rFonts w:ascii="Verdana" w:hAnsi="Verdana"/>
          <w:sz w:val="20"/>
          <w:lang w:val="en-US"/>
        </w:rPr>
        <w:t xml:space="preserve"> </w:t>
      </w:r>
      <w:r w:rsidRPr="002E6298">
        <w:rPr>
          <w:rFonts w:ascii="Verdana" w:hAnsi="Verdana"/>
          <w:b/>
          <w:sz w:val="20"/>
          <w:lang w:val="en-US"/>
        </w:rPr>
        <w:t>glycol</w:t>
      </w:r>
      <w:r w:rsidRPr="002E6298">
        <w:rPr>
          <w:rFonts w:ascii="Verdana" w:hAnsi="Verdana"/>
          <w:sz w:val="20"/>
          <w:lang w:val="en-US"/>
        </w:rPr>
        <w:t xml:space="preserve"> 2000)-1,2-distearoyl-sn-glycero-3-phosphoethanolamine sodium salt (</w:t>
      </w:r>
      <w:r w:rsidRPr="002E6298">
        <w:rPr>
          <w:rFonts w:ascii="Verdana" w:hAnsi="Verdana"/>
          <w:b/>
          <w:sz w:val="20"/>
          <w:lang w:val="en-US"/>
        </w:rPr>
        <w:t>MPEG-DSPE</w:t>
      </w:r>
      <w:r w:rsidRPr="002E6298">
        <w:rPr>
          <w:rFonts w:ascii="Verdana" w:hAnsi="Verdana"/>
          <w:sz w:val="20"/>
          <w:lang w:val="en-US"/>
        </w:rPr>
        <w:t xml:space="preserve">), 3.19 mg/mL; fully hydrogenated soy </w:t>
      </w:r>
      <w:r w:rsidRPr="002E6298">
        <w:rPr>
          <w:rFonts w:ascii="Verdana" w:hAnsi="Verdana"/>
          <w:b/>
          <w:sz w:val="20"/>
          <w:lang w:val="en-US"/>
        </w:rPr>
        <w:t>phosphatidylcholine</w:t>
      </w:r>
      <w:r w:rsidRPr="002E6298">
        <w:rPr>
          <w:rFonts w:ascii="Verdana" w:hAnsi="Verdana"/>
          <w:sz w:val="20"/>
          <w:lang w:val="en-US"/>
        </w:rPr>
        <w:t xml:space="preserve"> (HSPC), 9.58 mg/mL; </w:t>
      </w:r>
      <w:r w:rsidRPr="002E6298">
        <w:rPr>
          <w:rFonts w:ascii="Verdana" w:hAnsi="Verdana"/>
          <w:b/>
          <w:sz w:val="20"/>
          <w:lang w:val="en-US"/>
        </w:rPr>
        <w:t>and cholesterol</w:t>
      </w:r>
      <w:r w:rsidRPr="002E6298">
        <w:rPr>
          <w:rFonts w:ascii="Verdana" w:hAnsi="Verdana"/>
          <w:sz w:val="20"/>
          <w:lang w:val="en-US"/>
        </w:rPr>
        <w:t>, 3.19 mg/</w:t>
      </w:r>
      <w:proofErr w:type="spellStart"/>
      <w:r w:rsidRPr="002E6298">
        <w:rPr>
          <w:rFonts w:ascii="Verdana" w:hAnsi="Verdana"/>
          <w:sz w:val="20"/>
          <w:lang w:val="en-US"/>
        </w:rPr>
        <w:t>mL.</w:t>
      </w:r>
      <w:proofErr w:type="spellEnd"/>
      <w:r w:rsidRPr="002E6298">
        <w:rPr>
          <w:rFonts w:ascii="Verdana" w:hAnsi="Verdana"/>
          <w:sz w:val="20"/>
          <w:lang w:val="en-US"/>
        </w:rPr>
        <w:t xml:space="preserve"> Each mL also contains ammonium sulfate, approximately 2 mg; histidine as a buffer; hydrochloric acid and/or sodium hydroxide for pH control; and sucrose to maintain </w:t>
      </w:r>
      <w:proofErr w:type="spellStart"/>
      <w:r w:rsidRPr="002E6298">
        <w:rPr>
          <w:rFonts w:ascii="Verdana" w:hAnsi="Verdana"/>
          <w:sz w:val="20"/>
          <w:lang w:val="en-US"/>
        </w:rPr>
        <w:t>isotonicity</w:t>
      </w:r>
      <w:proofErr w:type="spellEnd"/>
      <w:r w:rsidRPr="002E6298">
        <w:rPr>
          <w:rFonts w:ascii="Verdana" w:hAnsi="Verdana"/>
          <w:sz w:val="20"/>
          <w:lang w:val="en-US"/>
        </w:rPr>
        <w:t xml:space="preserve">. </w:t>
      </w:r>
      <w:r w:rsidRPr="002E6298">
        <w:rPr>
          <w:rFonts w:ascii="Verdana" w:hAnsi="Verdana"/>
          <w:b/>
          <w:sz w:val="20"/>
          <w:lang w:val="en-US"/>
        </w:rPr>
        <w:t>Greater than 90% of the drug is encapsulated in the STEALTH® liposomes</w:t>
      </w:r>
    </w:p>
    <w:p w:rsidR="002E6298" w:rsidRPr="002E6298" w:rsidRDefault="002E6298" w:rsidP="002E6298">
      <w:pPr>
        <w:rPr>
          <w:rFonts w:ascii="Verdana" w:hAnsi="Verdana"/>
          <w:sz w:val="20"/>
          <w:lang w:val="en-US"/>
        </w:rPr>
      </w:pPr>
    </w:p>
    <w:p w:rsidR="002E6298" w:rsidRPr="002E6298" w:rsidRDefault="002E6298" w:rsidP="002E6298">
      <w:pPr>
        <w:rPr>
          <w:rFonts w:ascii="Verdana" w:hAnsi="Verdana"/>
          <w:b/>
          <w:sz w:val="20"/>
          <w:lang w:val="en-US"/>
        </w:rPr>
      </w:pPr>
      <w:r w:rsidRPr="002E6298">
        <w:rPr>
          <w:rFonts w:ascii="Verdana" w:hAnsi="Verdana"/>
          <w:b/>
          <w:sz w:val="20"/>
          <w:lang w:val="en-US"/>
        </w:rPr>
        <w:t>CLINICAL PHARMACOLOGY</w:t>
      </w:r>
    </w:p>
    <w:p w:rsidR="002E6298" w:rsidRPr="002E6298" w:rsidRDefault="002E6298" w:rsidP="002E6298">
      <w:pPr>
        <w:rPr>
          <w:rFonts w:ascii="Verdana" w:hAnsi="Verdana"/>
          <w:sz w:val="20"/>
          <w:lang w:val="en-US"/>
        </w:rPr>
      </w:pPr>
    </w:p>
    <w:p w:rsidR="002E6298" w:rsidRPr="002E6298" w:rsidRDefault="002E6298" w:rsidP="002E6298">
      <w:pPr>
        <w:rPr>
          <w:rFonts w:ascii="Verdana" w:hAnsi="Verdana"/>
          <w:b/>
          <w:sz w:val="20"/>
          <w:lang w:val="en-US"/>
        </w:rPr>
      </w:pPr>
      <w:r w:rsidRPr="002E6298">
        <w:rPr>
          <w:rFonts w:ascii="Verdana" w:hAnsi="Verdana"/>
          <w:b/>
          <w:sz w:val="20"/>
          <w:lang w:val="en-US"/>
        </w:rPr>
        <w:t>Mechanism of Action</w:t>
      </w:r>
    </w:p>
    <w:p w:rsidR="002E6298" w:rsidRPr="002E6298" w:rsidRDefault="002E6298" w:rsidP="002E6298">
      <w:pPr>
        <w:rPr>
          <w:rFonts w:ascii="Verdana" w:hAnsi="Verdana"/>
          <w:sz w:val="20"/>
          <w:lang w:val="en-US"/>
        </w:rPr>
      </w:pPr>
      <w:r w:rsidRPr="002E6298">
        <w:rPr>
          <w:rFonts w:ascii="Verdana" w:hAnsi="Verdana"/>
          <w:sz w:val="20"/>
          <w:lang w:val="en-US"/>
        </w:rPr>
        <w:t xml:space="preserve">The active ingredient of DOXIL is doxorubicin </w:t>
      </w:r>
      <w:proofErr w:type="spellStart"/>
      <w:r w:rsidRPr="002E6298">
        <w:rPr>
          <w:rFonts w:ascii="Verdana" w:hAnsi="Verdana"/>
          <w:sz w:val="20"/>
          <w:lang w:val="en-US"/>
        </w:rPr>
        <w:t>HCl</w:t>
      </w:r>
      <w:proofErr w:type="spellEnd"/>
      <w:r w:rsidRPr="002E6298">
        <w:rPr>
          <w:rFonts w:ascii="Verdana" w:hAnsi="Verdana"/>
          <w:sz w:val="20"/>
          <w:lang w:val="en-US"/>
        </w:rPr>
        <w:t xml:space="preserve">. </w:t>
      </w:r>
      <w:r w:rsidRPr="002E6298">
        <w:rPr>
          <w:rFonts w:ascii="Verdana" w:hAnsi="Verdana"/>
          <w:b/>
          <w:sz w:val="20"/>
          <w:lang w:val="en-US"/>
        </w:rPr>
        <w:t xml:space="preserve">The mechanism of action of doxorubicin </w:t>
      </w:r>
      <w:proofErr w:type="spellStart"/>
      <w:r w:rsidRPr="002E6298">
        <w:rPr>
          <w:rFonts w:ascii="Verdana" w:hAnsi="Verdana"/>
          <w:b/>
          <w:sz w:val="20"/>
          <w:lang w:val="en-US"/>
        </w:rPr>
        <w:t>HCl</w:t>
      </w:r>
      <w:proofErr w:type="spellEnd"/>
      <w:r w:rsidRPr="002E6298">
        <w:rPr>
          <w:rFonts w:ascii="Verdana" w:hAnsi="Verdana"/>
          <w:b/>
          <w:sz w:val="20"/>
          <w:lang w:val="en-US"/>
        </w:rPr>
        <w:t xml:space="preserve"> is thought to be related to its ability to bind DNA and inhibit nucleic acid synthesis</w:t>
      </w:r>
      <w:r w:rsidRPr="002E6298">
        <w:rPr>
          <w:rFonts w:ascii="Verdana" w:hAnsi="Verdana"/>
          <w:sz w:val="20"/>
          <w:lang w:val="en-US"/>
        </w:rPr>
        <w:t>. Cell structure studies have demonstrated rapid cell penetration and perinuclear chromatin binding, rapid inhibition of mitotic activity and nucleic acid synthesis, and induction of mutagenesis and chromosomal aberrations.</w:t>
      </w:r>
    </w:p>
    <w:p w:rsidR="002E6298" w:rsidRPr="002E6298" w:rsidRDefault="002E6298" w:rsidP="002E6298">
      <w:pPr>
        <w:rPr>
          <w:rFonts w:ascii="Verdana" w:hAnsi="Verdana"/>
          <w:sz w:val="20"/>
          <w:lang w:val="en-US"/>
        </w:rPr>
      </w:pPr>
    </w:p>
    <w:p w:rsidR="002E6298" w:rsidRPr="002E6298" w:rsidRDefault="002E6298" w:rsidP="002E6298">
      <w:pPr>
        <w:rPr>
          <w:rFonts w:ascii="Verdana" w:hAnsi="Verdana"/>
          <w:b/>
          <w:sz w:val="20"/>
          <w:lang w:val="en-US"/>
        </w:rPr>
      </w:pPr>
      <w:r w:rsidRPr="002E6298">
        <w:rPr>
          <w:rFonts w:ascii="Verdana" w:hAnsi="Verdana"/>
          <w:b/>
          <w:sz w:val="20"/>
          <w:lang w:val="en-US"/>
        </w:rPr>
        <w:t>DOXIL is</w:t>
      </w:r>
      <w:r w:rsidRPr="002E6298">
        <w:rPr>
          <w:rFonts w:ascii="Verdana" w:hAnsi="Verdana"/>
          <w:sz w:val="20"/>
          <w:lang w:val="en-US"/>
        </w:rPr>
        <w:t xml:space="preserve"> doxorubicin </w:t>
      </w:r>
      <w:proofErr w:type="spellStart"/>
      <w:r w:rsidRPr="002E6298">
        <w:rPr>
          <w:rFonts w:ascii="Verdana" w:hAnsi="Verdana"/>
          <w:sz w:val="20"/>
          <w:lang w:val="en-US"/>
        </w:rPr>
        <w:t>HCl</w:t>
      </w:r>
      <w:proofErr w:type="spellEnd"/>
      <w:r w:rsidRPr="002E6298">
        <w:rPr>
          <w:rFonts w:ascii="Verdana" w:hAnsi="Verdana"/>
          <w:sz w:val="20"/>
          <w:lang w:val="en-US"/>
        </w:rPr>
        <w:t xml:space="preserve"> </w:t>
      </w:r>
      <w:r w:rsidRPr="002E6298">
        <w:rPr>
          <w:rFonts w:ascii="Verdana" w:hAnsi="Verdana"/>
          <w:b/>
          <w:sz w:val="20"/>
          <w:lang w:val="en-US"/>
        </w:rPr>
        <w:t xml:space="preserve">encapsulated in long-circulating STEALTH® liposomes. Liposomes are microscopic vesicles composed of a phospholipid bilayer that are capable of encapsulating active drugs. The STEALTH® liposomes of DOXIL are formulated with surface-bound </w:t>
      </w:r>
      <w:proofErr w:type="spellStart"/>
      <w:r w:rsidRPr="002E6298">
        <w:rPr>
          <w:rFonts w:ascii="Verdana" w:hAnsi="Verdana"/>
          <w:b/>
          <w:sz w:val="20"/>
          <w:lang w:val="en-US"/>
        </w:rPr>
        <w:t>methoxypolyethylene</w:t>
      </w:r>
      <w:proofErr w:type="spellEnd"/>
      <w:r w:rsidRPr="002E6298">
        <w:rPr>
          <w:rFonts w:ascii="Verdana" w:hAnsi="Verdana"/>
          <w:b/>
          <w:sz w:val="20"/>
          <w:lang w:val="en-US"/>
        </w:rPr>
        <w:t xml:space="preserve"> glycol (MPEG), a process often referred to as </w:t>
      </w:r>
      <w:proofErr w:type="spellStart"/>
      <w:r w:rsidRPr="002E6298">
        <w:rPr>
          <w:rFonts w:ascii="Verdana" w:hAnsi="Verdana"/>
          <w:b/>
          <w:sz w:val="20"/>
          <w:lang w:val="en-US"/>
        </w:rPr>
        <w:t>pegylation</w:t>
      </w:r>
      <w:proofErr w:type="spellEnd"/>
      <w:r w:rsidRPr="002E6298">
        <w:rPr>
          <w:rFonts w:ascii="Verdana" w:hAnsi="Verdana"/>
          <w:b/>
          <w:sz w:val="20"/>
          <w:lang w:val="en-US"/>
        </w:rPr>
        <w:t xml:space="preserve">, to protect liposomes from detection by the mononuclear phagocyte system (MPS) and to </w:t>
      </w:r>
      <w:proofErr w:type="spellStart"/>
      <w:r w:rsidRPr="002E6298">
        <w:rPr>
          <w:rFonts w:ascii="Verdana" w:hAnsi="Verdana"/>
          <w:b/>
          <w:sz w:val="20"/>
          <w:lang w:val="en-US"/>
        </w:rPr>
        <w:t>increaseblood</w:t>
      </w:r>
      <w:proofErr w:type="spellEnd"/>
      <w:r w:rsidRPr="002E6298">
        <w:rPr>
          <w:rFonts w:ascii="Verdana" w:hAnsi="Verdana"/>
          <w:b/>
          <w:sz w:val="20"/>
          <w:lang w:val="en-US"/>
        </w:rPr>
        <w:t xml:space="preserve"> circulation time.</w:t>
      </w:r>
    </w:p>
    <w:p w:rsidR="002E6298" w:rsidRPr="002E6298" w:rsidRDefault="002E6298" w:rsidP="002E6298">
      <w:pPr>
        <w:rPr>
          <w:rFonts w:ascii="Verdana" w:hAnsi="Verdana"/>
          <w:sz w:val="20"/>
          <w:lang w:val="en-US"/>
        </w:rPr>
      </w:pPr>
    </w:p>
    <w:p w:rsidR="002E6298" w:rsidRPr="002E6298" w:rsidRDefault="002E6298" w:rsidP="002E6298">
      <w:pPr>
        <w:rPr>
          <w:rFonts w:ascii="Verdana" w:hAnsi="Verdana"/>
          <w:sz w:val="20"/>
          <w:lang w:val="en-US"/>
        </w:rPr>
      </w:pPr>
      <w:r w:rsidRPr="002E6298">
        <w:rPr>
          <w:rFonts w:ascii="Verdana" w:hAnsi="Verdana"/>
          <w:b/>
          <w:sz w:val="20"/>
          <w:lang w:val="en-US"/>
        </w:rPr>
        <w:t>STEALTH® liposomes have a half-life of approximately 55 hours in humans. They are stable in blood</w:t>
      </w:r>
      <w:r w:rsidRPr="002E6298">
        <w:rPr>
          <w:rFonts w:ascii="Verdana" w:hAnsi="Verdana"/>
          <w:sz w:val="20"/>
          <w:lang w:val="en-US"/>
        </w:rPr>
        <w:t xml:space="preserve"> , and direct measurement of liposomal doxorubicin shows that at least 90% of the drug (the assay used cannot quantify less than 5–10% free doxorubicin) remains liposome-encapsulated during circulation.</w:t>
      </w:r>
    </w:p>
    <w:p w:rsidR="002E6298" w:rsidRPr="002E6298" w:rsidRDefault="002E6298" w:rsidP="002E6298">
      <w:pPr>
        <w:rPr>
          <w:rFonts w:ascii="Verdana" w:hAnsi="Verdana"/>
          <w:sz w:val="20"/>
          <w:lang w:val="en-US"/>
        </w:rPr>
      </w:pPr>
    </w:p>
    <w:p w:rsidR="002E6298" w:rsidRPr="002E6298" w:rsidRDefault="002E6298" w:rsidP="002E6298">
      <w:pPr>
        <w:rPr>
          <w:rFonts w:ascii="Verdana" w:hAnsi="Verdana"/>
          <w:sz w:val="20"/>
          <w:lang w:val="en-US"/>
        </w:rPr>
      </w:pPr>
      <w:r w:rsidRPr="002E6298">
        <w:rPr>
          <w:rFonts w:ascii="Verdana" w:hAnsi="Verdana"/>
          <w:b/>
          <w:sz w:val="20"/>
          <w:lang w:val="en-US"/>
        </w:rPr>
        <w:t xml:space="preserve">It is hypothesized that because of their small size (ca. 100 nm) and persistence in the circulation, the </w:t>
      </w:r>
      <w:proofErr w:type="spellStart"/>
      <w:r w:rsidRPr="002E6298">
        <w:rPr>
          <w:rFonts w:ascii="Verdana" w:hAnsi="Verdana"/>
          <w:b/>
          <w:sz w:val="20"/>
          <w:lang w:val="en-US"/>
        </w:rPr>
        <w:t>pegylated</w:t>
      </w:r>
      <w:proofErr w:type="spellEnd"/>
      <w:r w:rsidRPr="002E6298">
        <w:rPr>
          <w:rFonts w:ascii="Verdana" w:hAnsi="Verdana"/>
          <w:b/>
          <w:sz w:val="20"/>
          <w:lang w:val="en-US"/>
        </w:rPr>
        <w:t xml:space="preserve"> DOXIL liposomes are able to penetrate the altered and often compromised vasculature of tumors</w:t>
      </w:r>
      <w:r w:rsidRPr="002E6298">
        <w:rPr>
          <w:rFonts w:ascii="Verdana" w:hAnsi="Verdana"/>
          <w:sz w:val="20"/>
          <w:lang w:val="en-US"/>
        </w:rPr>
        <w:t xml:space="preserve">. This hypothesis is supported by studies using colloidal gold-containing STEALTH® liposomes, which can be visualized microscopically. </w:t>
      </w:r>
    </w:p>
    <w:p w:rsidR="002E6298" w:rsidRPr="002E6298" w:rsidRDefault="002E6298" w:rsidP="002E6298">
      <w:pPr>
        <w:rPr>
          <w:rFonts w:ascii="Verdana" w:hAnsi="Verdana"/>
          <w:sz w:val="20"/>
          <w:lang w:val="en-US"/>
        </w:rPr>
      </w:pPr>
      <w:r w:rsidRPr="002E6298">
        <w:rPr>
          <w:rFonts w:ascii="Verdana" w:hAnsi="Verdana"/>
          <w:sz w:val="20"/>
          <w:lang w:val="en-US"/>
        </w:rPr>
        <w:t>Evidence of penetration of STEALTH® liposomes from blood vessels and their entry and accumulation in tumors has been seen in mice with C</w:t>
      </w:r>
      <w:r w:rsidRPr="002E6298">
        <w:rPr>
          <w:rFonts w:ascii="Verdana" w:hAnsi="Verdana"/>
          <w:sz w:val="20"/>
          <w:vertAlign w:val="superscript"/>
          <w:lang w:val="en-US"/>
        </w:rPr>
        <w:t>-2</w:t>
      </w:r>
      <w:r w:rsidRPr="002E6298">
        <w:rPr>
          <w:rFonts w:ascii="Verdana" w:hAnsi="Verdana"/>
          <w:sz w:val="20"/>
          <w:lang w:val="en-US"/>
        </w:rPr>
        <w:t xml:space="preserve">6 colon carcinoma tumors and in transgenic mice with Kaposi's sarcoma-like lesions. </w:t>
      </w:r>
      <w:r w:rsidRPr="002E6298">
        <w:rPr>
          <w:rFonts w:ascii="Verdana" w:hAnsi="Verdana"/>
          <w:b/>
          <w:sz w:val="20"/>
          <w:lang w:val="en-US"/>
        </w:rPr>
        <w:t xml:space="preserve">Once the STEALTH® liposomes distribute to the tissue compartment, the encapsulated doxorubicin </w:t>
      </w:r>
      <w:proofErr w:type="spellStart"/>
      <w:r w:rsidRPr="002E6298">
        <w:rPr>
          <w:rFonts w:ascii="Verdana" w:hAnsi="Verdana"/>
          <w:b/>
          <w:sz w:val="20"/>
          <w:lang w:val="en-US"/>
        </w:rPr>
        <w:t>HCl</w:t>
      </w:r>
      <w:proofErr w:type="spellEnd"/>
      <w:r w:rsidRPr="002E6298">
        <w:rPr>
          <w:rFonts w:ascii="Verdana" w:hAnsi="Verdana"/>
          <w:b/>
          <w:sz w:val="20"/>
          <w:lang w:val="en-US"/>
        </w:rPr>
        <w:t xml:space="preserve"> becomes available. The exact mechanism of release is not understood</w:t>
      </w:r>
      <w:r w:rsidRPr="002E6298">
        <w:rPr>
          <w:rFonts w:ascii="Verdana" w:hAnsi="Verdana"/>
          <w:sz w:val="20"/>
          <w:lang w:val="en-US"/>
        </w:rPr>
        <w:t xml:space="preserve">. </w:t>
      </w:r>
    </w:p>
    <w:p w:rsidR="002E6298" w:rsidRDefault="002E6298" w:rsidP="002E6298"/>
    <w:p w:rsidR="002E6298" w:rsidRPr="002E6298" w:rsidRDefault="002E6298" w:rsidP="002E6298">
      <w:pPr>
        <w:spacing w:line="360" w:lineRule="auto"/>
        <w:rPr>
          <w:rFonts w:ascii="Verdana" w:hAnsi="Verdana"/>
          <w:b/>
          <w:color w:val="FFFFFF" w:themeColor="background1"/>
          <w:sz w:val="20"/>
          <w:szCs w:val="20"/>
        </w:rPr>
      </w:pPr>
    </w:p>
    <w:sectPr w:rsidR="002E6298" w:rsidRPr="002E6298" w:rsidSect="00603345">
      <w:headerReference w:type="default" r:id="rId14"/>
      <w:footerReference w:type="even"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F90" w:rsidRDefault="00036F90">
      <w:r>
        <w:separator/>
      </w:r>
    </w:p>
  </w:endnote>
  <w:endnote w:type="continuationSeparator" w:id="0">
    <w:p w:rsidR="00036F90" w:rsidRDefault="0003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F90" w:rsidRDefault="00036F90" w:rsidP="003736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36F90" w:rsidRDefault="00036F90" w:rsidP="00603345">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186548"/>
      <w:docPartObj>
        <w:docPartGallery w:val="Page Numbers (Bottom of Page)"/>
        <w:docPartUnique/>
      </w:docPartObj>
    </w:sdtPr>
    <w:sdtEndPr/>
    <w:sdtContent>
      <w:p w:rsidR="006E275B" w:rsidRDefault="006E275B">
        <w:pPr>
          <w:pStyle w:val="Voettekst"/>
          <w:jc w:val="right"/>
        </w:pPr>
        <w:r>
          <w:fldChar w:fldCharType="begin"/>
        </w:r>
        <w:r>
          <w:instrText>PAGE   \* MERGEFORMAT</w:instrText>
        </w:r>
        <w:r>
          <w:fldChar w:fldCharType="separate"/>
        </w:r>
        <w:r w:rsidR="00AF560A">
          <w:rPr>
            <w:noProof/>
          </w:rPr>
          <w:t>4</w:t>
        </w:r>
        <w:r>
          <w:fldChar w:fldCharType="end"/>
        </w:r>
      </w:p>
    </w:sdtContent>
  </w:sdt>
  <w:p w:rsidR="00036F90" w:rsidRPr="006E275B" w:rsidRDefault="006E275B" w:rsidP="006E275B">
    <w:pPr>
      <w:shd w:val="clear" w:color="auto" w:fill="FFFFFF"/>
      <w:spacing w:after="324" w:line="312" w:lineRule="atLeast"/>
      <w:rPr>
        <w:rFonts w:ascii="Verdana" w:hAnsi="Verdana"/>
        <w:color w:val="444444"/>
        <w:sz w:val="20"/>
      </w:rPr>
    </w:pPr>
    <w:r>
      <w:rPr>
        <w:rFonts w:ascii="Verdana" w:hAnsi="Verdana"/>
        <w:color w:val="7030A0"/>
        <w:sz w:val="20"/>
      </w:rPr>
      <w:t xml:space="preserve">Stercollectie Scheikunde | Magic </w:t>
    </w:r>
    <w:proofErr w:type="spellStart"/>
    <w:r>
      <w:rPr>
        <w:rFonts w:ascii="Verdana" w:hAnsi="Verdana"/>
        <w:color w:val="7030A0"/>
        <w:sz w:val="20"/>
      </w:rPr>
      <w:t>bullet</w:t>
    </w:r>
    <w:proofErr w:type="spellEnd"/>
    <w:r>
      <w:rPr>
        <w:rFonts w:ascii="Verdana" w:hAnsi="Verdana"/>
        <w:color w:val="7030A0"/>
        <w:sz w:val="20"/>
      </w:rPr>
      <w:t xml:space="preserve"> v456 | Activiteit 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F90" w:rsidRDefault="00036F90">
      <w:r>
        <w:separator/>
      </w:r>
    </w:p>
  </w:footnote>
  <w:footnote w:type="continuationSeparator" w:id="0">
    <w:p w:rsidR="00036F90" w:rsidRDefault="00036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F90" w:rsidRPr="00036F90" w:rsidRDefault="002E6298" w:rsidP="00C86C10">
    <w:pPr>
      <w:pStyle w:val="Koptekst"/>
      <w:rPr>
        <w:rFonts w:ascii="Verdana" w:hAnsi="Verdana" w:cs="Arial"/>
        <w:sz w:val="20"/>
        <w:szCs w:val="20"/>
      </w:rPr>
    </w:pPr>
    <w:r>
      <w:rPr>
        <w:rFonts w:ascii="Verdana" w:hAnsi="Verdana" w:cs="Arial"/>
        <w:noProof/>
        <w:sz w:val="20"/>
        <w:szCs w:val="20"/>
      </w:rPr>
      <w:drawing>
        <wp:anchor distT="0" distB="0" distL="114300" distR="114300" simplePos="0" relativeHeight="251657728" behindDoc="0" locked="0" layoutInCell="1" allowOverlap="1">
          <wp:simplePos x="0" y="0"/>
          <wp:positionH relativeFrom="column">
            <wp:posOffset>4277360</wp:posOffset>
          </wp:positionH>
          <wp:positionV relativeFrom="paragraph">
            <wp:posOffset>-290830</wp:posOffset>
          </wp:positionV>
          <wp:extent cx="1934845" cy="644525"/>
          <wp:effectExtent l="19050" t="0" r="8255" b="0"/>
          <wp:wrapSquare wrapText="bothSides"/>
          <wp:docPr id="1" name="Afbeelding 1" descr="vo-content_logo_stercoll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ontent_logo_stercollectie"/>
                  <pic:cNvPicPr>
                    <a:picLocks noChangeAspect="1" noChangeArrowheads="1"/>
                  </pic:cNvPicPr>
                </pic:nvPicPr>
                <pic:blipFill>
                  <a:blip r:embed="rId1"/>
                  <a:srcRect/>
                  <a:stretch>
                    <a:fillRect/>
                  </a:stretch>
                </pic:blipFill>
                <pic:spPr bwMode="auto">
                  <a:xfrm>
                    <a:off x="0" y="0"/>
                    <a:ext cx="1934845" cy="644525"/>
                  </a:xfrm>
                  <a:prstGeom prst="rect">
                    <a:avLst/>
                  </a:prstGeom>
                  <a:noFill/>
                  <a:ln w="9525">
                    <a:noFill/>
                    <a:miter lim="800000"/>
                    <a:headEnd/>
                    <a:tailEnd/>
                  </a:ln>
                </pic:spPr>
              </pic:pic>
            </a:graphicData>
          </a:graphic>
        </wp:anchor>
      </w:drawing>
    </w:r>
  </w:p>
  <w:p w:rsidR="00036F90" w:rsidRDefault="00036F9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D060F"/>
    <w:multiLevelType w:val="hybridMultilevel"/>
    <w:tmpl w:val="E6E0A9E6"/>
    <w:lvl w:ilvl="0" w:tplc="06C28056">
      <w:start w:val="3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 w15:restartNumberingAfterBreak="0">
    <w:nsid w:val="07CE2BA1"/>
    <w:multiLevelType w:val="hybridMultilevel"/>
    <w:tmpl w:val="00A658DC"/>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A1E3C"/>
    <w:multiLevelType w:val="hybridMultilevel"/>
    <w:tmpl w:val="3E6AE2B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34B44"/>
    <w:multiLevelType w:val="hybridMultilevel"/>
    <w:tmpl w:val="7854C0EC"/>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591FA5"/>
    <w:multiLevelType w:val="hybridMultilevel"/>
    <w:tmpl w:val="AB905ED8"/>
    <w:lvl w:ilvl="0" w:tplc="04EA0832">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0C43BB4"/>
    <w:multiLevelType w:val="hybridMultilevel"/>
    <w:tmpl w:val="425C55BA"/>
    <w:lvl w:ilvl="0" w:tplc="04130019">
      <w:start w:val="1"/>
      <w:numFmt w:val="lowerLetter"/>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6" w15:restartNumberingAfterBreak="0">
    <w:nsid w:val="230123F4"/>
    <w:multiLevelType w:val="hybridMultilevel"/>
    <w:tmpl w:val="053AF06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92AA5"/>
    <w:multiLevelType w:val="hybridMultilevel"/>
    <w:tmpl w:val="5726B850"/>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AC1C17"/>
    <w:multiLevelType w:val="hybridMultilevel"/>
    <w:tmpl w:val="7E6682B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08557A"/>
    <w:multiLevelType w:val="hybridMultilevel"/>
    <w:tmpl w:val="FD22BE96"/>
    <w:lvl w:ilvl="0" w:tplc="06C28056">
      <w:start w:val="3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4217474"/>
    <w:multiLevelType w:val="hybridMultilevel"/>
    <w:tmpl w:val="8C5AC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9BD2C23"/>
    <w:multiLevelType w:val="hybridMultilevel"/>
    <w:tmpl w:val="583A37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ED2C8E"/>
    <w:multiLevelType w:val="hybridMultilevel"/>
    <w:tmpl w:val="1A3E38C4"/>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1C2E73"/>
    <w:multiLevelType w:val="hybridMultilevel"/>
    <w:tmpl w:val="2E1C2C34"/>
    <w:lvl w:ilvl="0" w:tplc="9E70B33A">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457777"/>
    <w:multiLevelType w:val="hybridMultilevel"/>
    <w:tmpl w:val="CDC208C4"/>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384C1B"/>
    <w:multiLevelType w:val="hybridMultilevel"/>
    <w:tmpl w:val="4678BDE4"/>
    <w:lvl w:ilvl="0" w:tplc="0BD2D60C">
      <w:start w:val="11"/>
      <w:numFmt w:val="bullet"/>
      <w:lvlText w:val="-"/>
      <w:lvlJc w:val="left"/>
      <w:pPr>
        <w:tabs>
          <w:tab w:val="num" w:pos="720"/>
        </w:tabs>
        <w:ind w:left="720" w:hanging="360"/>
      </w:pPr>
      <w:rPr>
        <w:rFonts w:ascii="Verdana" w:eastAsia="Times New Roman" w:hAnsi="Verdana"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C3533D"/>
    <w:multiLevelType w:val="hybridMultilevel"/>
    <w:tmpl w:val="0A720FA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091B78"/>
    <w:multiLevelType w:val="hybridMultilevel"/>
    <w:tmpl w:val="EE24702E"/>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E87AE0"/>
    <w:multiLevelType w:val="hybridMultilevel"/>
    <w:tmpl w:val="9096551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6"/>
  </w:num>
  <w:num w:numId="4">
    <w:abstractNumId w:val="11"/>
  </w:num>
  <w:num w:numId="5">
    <w:abstractNumId w:val="14"/>
  </w:num>
  <w:num w:numId="6">
    <w:abstractNumId w:val="3"/>
  </w:num>
  <w:num w:numId="7">
    <w:abstractNumId w:val="17"/>
  </w:num>
  <w:num w:numId="8">
    <w:abstractNumId w:val="18"/>
  </w:num>
  <w:num w:numId="9">
    <w:abstractNumId w:val="2"/>
  </w:num>
  <w:num w:numId="10">
    <w:abstractNumId w:val="1"/>
  </w:num>
  <w:num w:numId="11">
    <w:abstractNumId w:val="16"/>
  </w:num>
  <w:num w:numId="12">
    <w:abstractNumId w:val="12"/>
  </w:num>
  <w:num w:numId="13">
    <w:abstractNumId w:val="13"/>
  </w:num>
  <w:num w:numId="14">
    <w:abstractNumId w:val="15"/>
  </w:num>
  <w:num w:numId="15">
    <w:abstractNumId w:val="10"/>
  </w:num>
  <w:num w:numId="16">
    <w:abstractNumId w:val="4"/>
  </w:num>
  <w:num w:numId="17">
    <w:abstractNumId w:val="0"/>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9217">
      <o:colormru v:ext="edit" colors="#ef6908,#f76908,#f78618,#bdd729,#f7ffc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9D7"/>
    <w:rsid w:val="00006973"/>
    <w:rsid w:val="00036F90"/>
    <w:rsid w:val="00047B5D"/>
    <w:rsid w:val="00066252"/>
    <w:rsid w:val="00092332"/>
    <w:rsid w:val="00097AD3"/>
    <w:rsid w:val="00097D3D"/>
    <w:rsid w:val="000E284B"/>
    <w:rsid w:val="000E542E"/>
    <w:rsid w:val="000E54C6"/>
    <w:rsid w:val="000F0D19"/>
    <w:rsid w:val="000F741F"/>
    <w:rsid w:val="001016F8"/>
    <w:rsid w:val="001023F9"/>
    <w:rsid w:val="001174A3"/>
    <w:rsid w:val="0012068E"/>
    <w:rsid w:val="00122661"/>
    <w:rsid w:val="00136A54"/>
    <w:rsid w:val="00140F07"/>
    <w:rsid w:val="00141884"/>
    <w:rsid w:val="00146698"/>
    <w:rsid w:val="0018404D"/>
    <w:rsid w:val="001B74E9"/>
    <w:rsid w:val="001C244C"/>
    <w:rsid w:val="001D3186"/>
    <w:rsid w:val="001D7696"/>
    <w:rsid w:val="001E1F6C"/>
    <w:rsid w:val="002049BE"/>
    <w:rsid w:val="002055A1"/>
    <w:rsid w:val="00213D68"/>
    <w:rsid w:val="00221936"/>
    <w:rsid w:val="00225423"/>
    <w:rsid w:val="00285E7E"/>
    <w:rsid w:val="002C184F"/>
    <w:rsid w:val="002D112E"/>
    <w:rsid w:val="002E0B72"/>
    <w:rsid w:val="002E3447"/>
    <w:rsid w:val="002E4BCC"/>
    <w:rsid w:val="002E6298"/>
    <w:rsid w:val="003141B2"/>
    <w:rsid w:val="00322C00"/>
    <w:rsid w:val="00331CD2"/>
    <w:rsid w:val="0034715E"/>
    <w:rsid w:val="003559EA"/>
    <w:rsid w:val="00371066"/>
    <w:rsid w:val="00373612"/>
    <w:rsid w:val="0038361D"/>
    <w:rsid w:val="003959D2"/>
    <w:rsid w:val="003A704F"/>
    <w:rsid w:val="003B1DBC"/>
    <w:rsid w:val="003B4E0F"/>
    <w:rsid w:val="003D69D7"/>
    <w:rsid w:val="004228CD"/>
    <w:rsid w:val="004258D0"/>
    <w:rsid w:val="004409C7"/>
    <w:rsid w:val="00442042"/>
    <w:rsid w:val="00447AC4"/>
    <w:rsid w:val="0045461D"/>
    <w:rsid w:val="00480EE6"/>
    <w:rsid w:val="004A3957"/>
    <w:rsid w:val="004B5D61"/>
    <w:rsid w:val="004D3E46"/>
    <w:rsid w:val="004E2186"/>
    <w:rsid w:val="004E62FA"/>
    <w:rsid w:val="004E7999"/>
    <w:rsid w:val="004F66BE"/>
    <w:rsid w:val="00503848"/>
    <w:rsid w:val="0052067D"/>
    <w:rsid w:val="005347F9"/>
    <w:rsid w:val="00534BA9"/>
    <w:rsid w:val="00576046"/>
    <w:rsid w:val="00577204"/>
    <w:rsid w:val="005A1A43"/>
    <w:rsid w:val="005B20D3"/>
    <w:rsid w:val="005C2220"/>
    <w:rsid w:val="00603345"/>
    <w:rsid w:val="006037E3"/>
    <w:rsid w:val="0061071E"/>
    <w:rsid w:val="00616A09"/>
    <w:rsid w:val="00623B30"/>
    <w:rsid w:val="00641F0D"/>
    <w:rsid w:val="00673250"/>
    <w:rsid w:val="00675AB4"/>
    <w:rsid w:val="006800E9"/>
    <w:rsid w:val="0068067C"/>
    <w:rsid w:val="0069023F"/>
    <w:rsid w:val="006A117E"/>
    <w:rsid w:val="006C52C6"/>
    <w:rsid w:val="006C6A4B"/>
    <w:rsid w:val="006D12CB"/>
    <w:rsid w:val="006E275B"/>
    <w:rsid w:val="006E4B4E"/>
    <w:rsid w:val="00713787"/>
    <w:rsid w:val="00737036"/>
    <w:rsid w:val="00764383"/>
    <w:rsid w:val="00777CCB"/>
    <w:rsid w:val="00790144"/>
    <w:rsid w:val="007A620B"/>
    <w:rsid w:val="007A7D0D"/>
    <w:rsid w:val="007B0FB0"/>
    <w:rsid w:val="007B3BED"/>
    <w:rsid w:val="007D01F7"/>
    <w:rsid w:val="007E4F47"/>
    <w:rsid w:val="00810DF9"/>
    <w:rsid w:val="00834368"/>
    <w:rsid w:val="00840D27"/>
    <w:rsid w:val="008416BA"/>
    <w:rsid w:val="008501E6"/>
    <w:rsid w:val="008732CA"/>
    <w:rsid w:val="00891BC6"/>
    <w:rsid w:val="008A5479"/>
    <w:rsid w:val="008A6094"/>
    <w:rsid w:val="008A6614"/>
    <w:rsid w:val="008A7FDD"/>
    <w:rsid w:val="008B28C8"/>
    <w:rsid w:val="008D2F41"/>
    <w:rsid w:val="008D5040"/>
    <w:rsid w:val="008E2155"/>
    <w:rsid w:val="0091019C"/>
    <w:rsid w:val="009303C0"/>
    <w:rsid w:val="00965041"/>
    <w:rsid w:val="009750F0"/>
    <w:rsid w:val="0098551A"/>
    <w:rsid w:val="00990512"/>
    <w:rsid w:val="00993FA0"/>
    <w:rsid w:val="00997D4B"/>
    <w:rsid w:val="009A534F"/>
    <w:rsid w:val="009B418B"/>
    <w:rsid w:val="009B4BFE"/>
    <w:rsid w:val="009C2EB3"/>
    <w:rsid w:val="009D4061"/>
    <w:rsid w:val="009E08AF"/>
    <w:rsid w:val="009F1D99"/>
    <w:rsid w:val="00A01872"/>
    <w:rsid w:val="00A16B73"/>
    <w:rsid w:val="00A21425"/>
    <w:rsid w:val="00A238A0"/>
    <w:rsid w:val="00A25458"/>
    <w:rsid w:val="00A2669B"/>
    <w:rsid w:val="00A331ED"/>
    <w:rsid w:val="00A362C6"/>
    <w:rsid w:val="00A748EB"/>
    <w:rsid w:val="00AA554E"/>
    <w:rsid w:val="00AB2133"/>
    <w:rsid w:val="00AD4A45"/>
    <w:rsid w:val="00AE377E"/>
    <w:rsid w:val="00AE3DB8"/>
    <w:rsid w:val="00AF560A"/>
    <w:rsid w:val="00B13775"/>
    <w:rsid w:val="00B13E77"/>
    <w:rsid w:val="00B2247A"/>
    <w:rsid w:val="00B228BD"/>
    <w:rsid w:val="00B26C9A"/>
    <w:rsid w:val="00B517EA"/>
    <w:rsid w:val="00B5347E"/>
    <w:rsid w:val="00B66065"/>
    <w:rsid w:val="00B943F4"/>
    <w:rsid w:val="00B9534D"/>
    <w:rsid w:val="00BF3109"/>
    <w:rsid w:val="00C12717"/>
    <w:rsid w:val="00C14296"/>
    <w:rsid w:val="00C22682"/>
    <w:rsid w:val="00C534D2"/>
    <w:rsid w:val="00C667BE"/>
    <w:rsid w:val="00C86C10"/>
    <w:rsid w:val="00C92772"/>
    <w:rsid w:val="00CD13CC"/>
    <w:rsid w:val="00CE711A"/>
    <w:rsid w:val="00CF1578"/>
    <w:rsid w:val="00CF3B37"/>
    <w:rsid w:val="00D064D0"/>
    <w:rsid w:val="00D10AAF"/>
    <w:rsid w:val="00D14C67"/>
    <w:rsid w:val="00D15D5B"/>
    <w:rsid w:val="00D2215C"/>
    <w:rsid w:val="00D23DBC"/>
    <w:rsid w:val="00D36E6C"/>
    <w:rsid w:val="00D50584"/>
    <w:rsid w:val="00D60B9F"/>
    <w:rsid w:val="00D70853"/>
    <w:rsid w:val="00D77CBC"/>
    <w:rsid w:val="00D83496"/>
    <w:rsid w:val="00D83A0F"/>
    <w:rsid w:val="00D93284"/>
    <w:rsid w:val="00DA12FC"/>
    <w:rsid w:val="00DA36CB"/>
    <w:rsid w:val="00DC238A"/>
    <w:rsid w:val="00DE0D1B"/>
    <w:rsid w:val="00DE3A7E"/>
    <w:rsid w:val="00E162DE"/>
    <w:rsid w:val="00E17D4A"/>
    <w:rsid w:val="00E405B6"/>
    <w:rsid w:val="00E41833"/>
    <w:rsid w:val="00E46717"/>
    <w:rsid w:val="00E52E94"/>
    <w:rsid w:val="00E54E66"/>
    <w:rsid w:val="00E55A79"/>
    <w:rsid w:val="00E63015"/>
    <w:rsid w:val="00E66B0C"/>
    <w:rsid w:val="00E70F62"/>
    <w:rsid w:val="00EA2C27"/>
    <w:rsid w:val="00EC0985"/>
    <w:rsid w:val="00EC2ACB"/>
    <w:rsid w:val="00EC73B3"/>
    <w:rsid w:val="00EE37FE"/>
    <w:rsid w:val="00F14C50"/>
    <w:rsid w:val="00F174B5"/>
    <w:rsid w:val="00F25318"/>
    <w:rsid w:val="00F35BC2"/>
    <w:rsid w:val="00F52C57"/>
    <w:rsid w:val="00F57AF4"/>
    <w:rsid w:val="00F748D8"/>
    <w:rsid w:val="00FA2EFC"/>
    <w:rsid w:val="00FC10B5"/>
    <w:rsid w:val="00FE42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ef6908,#f76908,#f78618,#bdd729,#f7ffce"/>
    </o:shapedefaults>
    <o:shapelayout v:ext="edit">
      <o:idmap v:ext="edit" data="1"/>
    </o:shapelayout>
  </w:shapeDefaults>
  <w:decimalSymbol w:val=","/>
  <w:listSeparator w:val=";"/>
  <w15:docId w15:val="{F8013491-A150-43B9-9776-6B1E66350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603345"/>
    <w:pPr>
      <w:spacing w:before="100" w:beforeAutospacing="1" w:after="100" w:afterAutospacing="1"/>
    </w:pPr>
    <w:rPr>
      <w:rFonts w:ascii="Verdana" w:hAnsi="Verdana"/>
      <w:color w:val="146512"/>
      <w:sz w:val="16"/>
      <w:szCs w:val="16"/>
    </w:rPr>
  </w:style>
  <w:style w:type="paragraph" w:styleId="Voettekst">
    <w:name w:val="footer"/>
    <w:basedOn w:val="Standaard"/>
    <w:link w:val="VoettekstChar"/>
    <w:uiPriority w:val="99"/>
    <w:rsid w:val="00603345"/>
    <w:pPr>
      <w:tabs>
        <w:tab w:val="center" w:pos="4536"/>
        <w:tab w:val="right" w:pos="9072"/>
      </w:tabs>
    </w:pPr>
  </w:style>
  <w:style w:type="character" w:styleId="Paginanummer">
    <w:name w:val="page number"/>
    <w:basedOn w:val="Standaardalinea-lettertype"/>
    <w:rsid w:val="00603345"/>
  </w:style>
  <w:style w:type="table" w:styleId="Tabelraster">
    <w:name w:val="Table Grid"/>
    <w:basedOn w:val="Standaardtabel"/>
    <w:rsid w:val="00603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envoudigetabel3">
    <w:name w:val="Table Simple 3"/>
    <w:basedOn w:val="Standaardtabel"/>
    <w:rsid w:val="0057720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link w:val="KoptekstChar"/>
    <w:uiPriority w:val="99"/>
    <w:rsid w:val="008501E6"/>
    <w:pPr>
      <w:tabs>
        <w:tab w:val="center" w:pos="4536"/>
        <w:tab w:val="right" w:pos="9072"/>
      </w:tabs>
    </w:pPr>
  </w:style>
  <w:style w:type="character" w:styleId="Hyperlink">
    <w:name w:val="Hyperlink"/>
    <w:rsid w:val="006037E3"/>
    <w:rPr>
      <w:color w:val="0000FF"/>
      <w:u w:val="single"/>
    </w:rPr>
  </w:style>
  <w:style w:type="character" w:styleId="GevolgdeHyperlink">
    <w:name w:val="FollowedHyperlink"/>
    <w:rsid w:val="006037E3"/>
    <w:rPr>
      <w:color w:val="800080"/>
      <w:u w:val="single"/>
    </w:rPr>
  </w:style>
  <w:style w:type="paragraph" w:styleId="Ballontekst">
    <w:name w:val="Balloon Text"/>
    <w:basedOn w:val="Standaard"/>
    <w:semiHidden/>
    <w:rsid w:val="009B418B"/>
    <w:rPr>
      <w:rFonts w:ascii="Tahoma" w:hAnsi="Tahoma" w:cs="Tahoma"/>
      <w:sz w:val="16"/>
      <w:szCs w:val="16"/>
    </w:rPr>
  </w:style>
  <w:style w:type="character" w:customStyle="1" w:styleId="VoettekstChar">
    <w:name w:val="Voettekst Char"/>
    <w:link w:val="Voettekst"/>
    <w:uiPriority w:val="99"/>
    <w:rsid w:val="0034715E"/>
    <w:rPr>
      <w:sz w:val="24"/>
      <w:szCs w:val="24"/>
    </w:rPr>
  </w:style>
  <w:style w:type="character" w:customStyle="1" w:styleId="KoptekstChar">
    <w:name w:val="Koptekst Char"/>
    <w:link w:val="Koptekst"/>
    <w:uiPriority w:val="99"/>
    <w:rsid w:val="00C86C10"/>
    <w:rPr>
      <w:sz w:val="24"/>
      <w:szCs w:val="24"/>
    </w:rPr>
  </w:style>
  <w:style w:type="paragraph" w:styleId="Lijstalinea">
    <w:name w:val="List Paragraph"/>
    <w:basedOn w:val="Standaard"/>
    <w:uiPriority w:val="34"/>
    <w:qFormat/>
    <w:rsid w:val="00036F90"/>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1068</Words>
  <Characters>6575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MEER &amp; MINDER</vt:lpstr>
    </vt:vector>
  </TitlesOfParts>
  <Company>SMArtxt</Company>
  <LinksUpToDate>false</LinksUpToDate>
  <CharactersWithSpaces>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MEER &amp; MINDER</dc:title>
  <dc:creator>esther</dc:creator>
  <cp:lastModifiedBy>scalamedia</cp:lastModifiedBy>
  <cp:revision>5</cp:revision>
  <cp:lastPrinted>2007-06-25T06:57:00Z</cp:lastPrinted>
  <dcterms:created xsi:type="dcterms:W3CDTF">2016-04-07T14:17:00Z</dcterms:created>
  <dcterms:modified xsi:type="dcterms:W3CDTF">2016-06-27T09:15:00Z</dcterms:modified>
</cp:coreProperties>
</file>