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3397"/>
        <w:gridCol w:w="5663"/>
      </w:tblGrid>
      <w:tr w:rsidR="00184479" w14:paraId="30ED7B38" w14:textId="77777777" w:rsidTr="00983CDF">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D5F94B" w14:textId="77777777" w:rsidR="00184479" w:rsidRDefault="00184479"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C98B30" w14:textId="77777777" w:rsidR="00184479" w:rsidRPr="00F54982" w:rsidRDefault="00184479" w:rsidP="00983CDF">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Uitbeeldspel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laten hun spel zien zonder tekst te gebruiken, eventueel wel me</w:t>
            </w:r>
            <w:r>
              <w:rPr>
                <w:rFonts w:asciiTheme="majorHAnsi" w:eastAsia="Times New Roman" w:hAnsiTheme="majorHAnsi" w:cs="Calibri"/>
                <w:sz w:val="20"/>
                <w:szCs w:val="20"/>
                <w:lang w:eastAsia="nl-NL"/>
              </w:rPr>
              <w:t>t geluid. Een professionele vorm</w:t>
            </w:r>
            <w:bookmarkStart w:id="0" w:name="_GoBack"/>
            <w:bookmarkEnd w:id="0"/>
            <w:r>
              <w:rPr>
                <w:rFonts w:asciiTheme="majorHAnsi" w:eastAsia="Times New Roman" w:hAnsiTheme="majorHAnsi" w:cs="Calibri"/>
                <w:sz w:val="20"/>
                <w:szCs w:val="20"/>
                <w:lang w:eastAsia="nl-NL"/>
              </w:rPr>
              <w:t xml:space="preserve"> is mime of pantomime</w:t>
            </w:r>
          </w:p>
        </w:tc>
      </w:tr>
      <w:tr w:rsidR="00184479" w14:paraId="14726E3C" w14:textId="77777777" w:rsidTr="00983CDF">
        <w:trPr>
          <w:trHeight w:val="3222"/>
        </w:trPr>
        <w:tc>
          <w:tcPr>
            <w:tcW w:w="9060" w:type="dxa"/>
            <w:gridSpan w:val="2"/>
            <w:tcBorders>
              <w:top w:val="single" w:sz="4" w:space="0" w:color="auto"/>
              <w:left w:val="single" w:sz="4" w:space="0" w:color="auto"/>
              <w:bottom w:val="single" w:sz="4" w:space="0" w:color="auto"/>
              <w:right w:val="single" w:sz="4" w:space="0" w:color="auto"/>
            </w:tcBorders>
          </w:tcPr>
          <w:p w14:paraId="219CD176" w14:textId="77777777" w:rsidR="00184479" w:rsidRDefault="00184479" w:rsidP="00983CDF">
            <w:pPr>
              <w:spacing w:line="240" w:lineRule="auto"/>
              <w:rPr>
                <w:rFonts w:asciiTheme="majorHAnsi" w:eastAsia="Times New Roman" w:hAnsiTheme="majorHAnsi" w:cs="Calibri"/>
                <w:i/>
                <w:sz w:val="20"/>
                <w:szCs w:val="20"/>
                <w:lang w:eastAsia="nl-NL"/>
              </w:rPr>
            </w:pPr>
            <w:r w:rsidRPr="001835D3">
              <w:rPr>
                <w:noProof/>
                <w:color w:val="0000FF"/>
                <w:szCs w:val="20"/>
                <w:lang w:eastAsia="nl-NL"/>
              </w:rPr>
              <w:drawing>
                <wp:anchor distT="0" distB="0" distL="114300" distR="114300" simplePos="0" relativeHeight="251659264" behindDoc="0" locked="0" layoutInCell="1" allowOverlap="1" wp14:anchorId="08204F2D" wp14:editId="5A8A2054">
                  <wp:simplePos x="0" y="0"/>
                  <wp:positionH relativeFrom="column">
                    <wp:posOffset>2909126</wp:posOffset>
                  </wp:positionH>
                  <wp:positionV relativeFrom="paragraph">
                    <wp:posOffset>17252</wp:posOffset>
                  </wp:positionV>
                  <wp:extent cx="2414905" cy="1972945"/>
                  <wp:effectExtent l="0" t="0" r="4445" b="8255"/>
                  <wp:wrapThrough wrapText="bothSides">
                    <wp:wrapPolygon edited="0">
                      <wp:start x="0" y="0"/>
                      <wp:lineTo x="0" y="21482"/>
                      <wp:lineTo x="21469" y="21482"/>
                      <wp:lineTo x="21469" y="0"/>
                      <wp:lineTo x="0" y="0"/>
                    </wp:wrapPolygon>
                  </wp:wrapThrough>
                  <wp:docPr id="3" name="Afbeelding 3" descr="https://static.mijnwebwinkel.nl/winkel/woonmaterie/full3255997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tatic.mijnwebwinkel.nl/winkel/woonmaterie/full32559978.jpg">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0364" b="7926"/>
                          <a:stretch/>
                        </pic:blipFill>
                        <pic:spPr bwMode="auto">
                          <a:xfrm>
                            <a:off x="0" y="0"/>
                            <a:ext cx="2414905" cy="1972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5D3">
              <w:rPr>
                <w:rFonts w:asciiTheme="majorHAnsi" w:eastAsia="Times New Roman" w:hAnsiTheme="majorHAnsi" w:cs="Calibri"/>
                <w:i/>
                <w:sz w:val="20"/>
                <w:szCs w:val="20"/>
                <w:lang w:eastAsia="nl-NL"/>
              </w:rPr>
              <w:t xml:space="preserve">Deze werkvorm is met name geschikt </w:t>
            </w:r>
            <w:r>
              <w:rPr>
                <w:rFonts w:asciiTheme="majorHAnsi" w:eastAsia="Times New Roman" w:hAnsiTheme="majorHAnsi" w:cs="Calibri"/>
                <w:i/>
                <w:sz w:val="20"/>
                <w:szCs w:val="20"/>
                <w:lang w:eastAsia="nl-NL"/>
              </w:rPr>
              <w:br/>
            </w:r>
            <w:r w:rsidRPr="001835D3">
              <w:rPr>
                <w:rFonts w:asciiTheme="majorHAnsi" w:eastAsia="Times New Roman" w:hAnsiTheme="majorHAnsi" w:cs="Calibri"/>
                <w:i/>
                <w:sz w:val="20"/>
                <w:szCs w:val="20"/>
                <w:lang w:eastAsia="nl-NL"/>
              </w:rPr>
              <w:t xml:space="preserve">voor beginnende spelers. </w:t>
            </w:r>
            <w:r>
              <w:rPr>
                <w:rFonts w:asciiTheme="majorHAnsi" w:eastAsia="Times New Roman" w:hAnsiTheme="majorHAnsi" w:cs="Calibri"/>
                <w:i/>
                <w:sz w:val="20"/>
                <w:szCs w:val="20"/>
                <w:lang w:eastAsia="nl-NL"/>
              </w:rPr>
              <w:br/>
            </w:r>
            <w:r w:rsidRPr="001835D3">
              <w:rPr>
                <w:rFonts w:asciiTheme="majorHAnsi" w:eastAsia="Times New Roman" w:hAnsiTheme="majorHAnsi" w:cs="Calibri"/>
                <w:i/>
                <w:sz w:val="20"/>
                <w:szCs w:val="20"/>
                <w:lang w:eastAsia="nl-NL"/>
              </w:rPr>
              <w:t xml:space="preserve">Uitbeelden geeft ook de vrijheid om </w:t>
            </w:r>
            <w:r>
              <w:rPr>
                <w:rFonts w:asciiTheme="majorHAnsi" w:eastAsia="Times New Roman" w:hAnsiTheme="majorHAnsi" w:cs="Calibri"/>
                <w:i/>
                <w:sz w:val="20"/>
                <w:szCs w:val="20"/>
                <w:lang w:eastAsia="nl-NL"/>
              </w:rPr>
              <w:br/>
            </w:r>
            <w:r w:rsidRPr="001835D3">
              <w:rPr>
                <w:rFonts w:asciiTheme="majorHAnsi" w:eastAsia="Times New Roman" w:hAnsiTheme="majorHAnsi" w:cs="Calibri"/>
                <w:i/>
                <w:sz w:val="20"/>
                <w:szCs w:val="20"/>
                <w:lang w:eastAsia="nl-NL"/>
              </w:rPr>
              <w:t xml:space="preserve">zonder decor en attributen toch te </w:t>
            </w:r>
            <w:r>
              <w:rPr>
                <w:rFonts w:asciiTheme="majorHAnsi" w:eastAsia="Times New Roman" w:hAnsiTheme="majorHAnsi" w:cs="Calibri"/>
                <w:i/>
                <w:sz w:val="20"/>
                <w:szCs w:val="20"/>
                <w:lang w:eastAsia="nl-NL"/>
              </w:rPr>
              <w:br/>
            </w:r>
            <w:r w:rsidRPr="001835D3">
              <w:rPr>
                <w:rFonts w:asciiTheme="majorHAnsi" w:eastAsia="Times New Roman" w:hAnsiTheme="majorHAnsi" w:cs="Calibri"/>
                <w:i/>
                <w:sz w:val="20"/>
                <w:szCs w:val="20"/>
                <w:lang w:eastAsia="nl-NL"/>
              </w:rPr>
              <w:t xml:space="preserve">verbeelden dat </w:t>
            </w:r>
            <w:r>
              <w:rPr>
                <w:rFonts w:asciiTheme="majorHAnsi" w:eastAsia="Times New Roman" w:hAnsiTheme="majorHAnsi" w:cs="Calibri"/>
                <w:i/>
                <w:sz w:val="20"/>
                <w:szCs w:val="20"/>
                <w:lang w:eastAsia="nl-NL"/>
              </w:rPr>
              <w:t>dat er allemaal is.</w:t>
            </w:r>
          </w:p>
          <w:p w14:paraId="181C6599" w14:textId="77777777" w:rsidR="00184479" w:rsidRPr="004E48A5" w:rsidRDefault="00184479" w:rsidP="00983CDF">
            <w:pPr>
              <w:spacing w:line="240" w:lineRule="auto"/>
              <w:rPr>
                <w:noProof/>
                <w:color w:val="0000FF"/>
                <w:sz w:val="20"/>
                <w:szCs w:val="20"/>
                <w:lang w:eastAsia="nl-NL"/>
              </w:rPr>
            </w:pPr>
            <w:r>
              <w:rPr>
                <w:rFonts w:asciiTheme="majorHAnsi" w:eastAsia="Times New Roman" w:hAnsiTheme="majorHAnsi" w:cs="Calibri"/>
                <w:i/>
                <w:sz w:val="20"/>
                <w:szCs w:val="20"/>
                <w:lang w:eastAsia="nl-NL"/>
              </w:rPr>
              <w:t xml:space="preserve">De allerjongsten kun je in het uitbeelden </w:t>
            </w:r>
            <w:r>
              <w:rPr>
                <w:rFonts w:asciiTheme="majorHAnsi" w:eastAsia="Times New Roman" w:hAnsiTheme="majorHAnsi" w:cs="Calibri"/>
                <w:i/>
                <w:sz w:val="20"/>
                <w:szCs w:val="20"/>
                <w:lang w:eastAsia="nl-NL"/>
              </w:rPr>
              <w:br/>
              <w:t xml:space="preserve">begeleiden door mee te spelen of ze als </w:t>
            </w:r>
            <w:r>
              <w:rPr>
                <w:rFonts w:asciiTheme="majorHAnsi" w:eastAsia="Times New Roman" w:hAnsiTheme="majorHAnsi" w:cs="Calibri"/>
                <w:i/>
                <w:sz w:val="20"/>
                <w:szCs w:val="20"/>
                <w:lang w:eastAsia="nl-NL"/>
              </w:rPr>
              <w:br/>
              <w:t xml:space="preserve">verteller mee te nemen in het uit te </w:t>
            </w:r>
            <w:r>
              <w:rPr>
                <w:rFonts w:asciiTheme="majorHAnsi" w:eastAsia="Times New Roman" w:hAnsiTheme="majorHAnsi" w:cs="Calibri"/>
                <w:i/>
                <w:sz w:val="20"/>
                <w:szCs w:val="20"/>
                <w:lang w:eastAsia="nl-NL"/>
              </w:rPr>
              <w:br/>
              <w:t>beelden spel.</w:t>
            </w:r>
          </w:p>
        </w:tc>
      </w:tr>
      <w:tr w:rsidR="00184479" w14:paraId="3AF75A22" w14:textId="77777777" w:rsidTr="00983CDF">
        <w:tc>
          <w:tcPr>
            <w:tcW w:w="3397" w:type="dxa"/>
            <w:tcBorders>
              <w:top w:val="single" w:sz="4" w:space="0" w:color="auto"/>
              <w:left w:val="single" w:sz="4" w:space="0" w:color="auto"/>
              <w:bottom w:val="single" w:sz="4" w:space="0" w:color="auto"/>
              <w:right w:val="single" w:sz="4" w:space="0" w:color="auto"/>
            </w:tcBorders>
          </w:tcPr>
          <w:p w14:paraId="04FBAA80" w14:textId="77777777" w:rsidR="00184479" w:rsidRDefault="00184479"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45C8948A" w14:textId="77777777" w:rsidR="00184479" w:rsidRPr="00E3412D" w:rsidRDefault="00184479" w:rsidP="00983CDF">
            <w:pPr>
              <w:spacing w:line="240" w:lineRule="auto"/>
              <w:rPr>
                <w:rFonts w:asciiTheme="majorHAnsi" w:eastAsia="Times New Roman" w:hAnsiTheme="majorHAnsi" w:cs="Calibri"/>
                <w:sz w:val="40"/>
                <w:szCs w:val="40"/>
                <w:lang w:eastAsia="nl-NL"/>
              </w:rPr>
            </w:pPr>
            <w:r w:rsidRPr="00E3412D">
              <w:rPr>
                <w:rFonts w:asciiTheme="majorHAnsi" w:eastAsia="Times New Roman" w:hAnsiTheme="majorHAnsi" w:cs="Calibri"/>
                <w:sz w:val="40"/>
                <w:szCs w:val="40"/>
                <w:lang w:eastAsia="nl-NL"/>
              </w:rPr>
              <w:t>Twee stoelen</w:t>
            </w:r>
          </w:p>
        </w:tc>
      </w:tr>
      <w:tr w:rsidR="00184479" w14:paraId="69EE75C9"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3E49A8B0"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2AD935B7" w14:textId="77777777" w:rsidR="00184479" w:rsidRDefault="0018447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Vanaf 6 jaar</w:t>
            </w:r>
          </w:p>
        </w:tc>
      </w:tr>
      <w:tr w:rsidR="00184479" w14:paraId="2718B5B4" w14:textId="77777777" w:rsidTr="00983CDF">
        <w:trPr>
          <w:trHeight w:val="619"/>
        </w:trPr>
        <w:tc>
          <w:tcPr>
            <w:tcW w:w="3397" w:type="dxa"/>
            <w:tcBorders>
              <w:top w:val="single" w:sz="4" w:space="0" w:color="auto"/>
              <w:left w:val="single" w:sz="4" w:space="0" w:color="auto"/>
              <w:bottom w:val="single" w:sz="4" w:space="0" w:color="auto"/>
              <w:right w:val="single" w:sz="4" w:space="0" w:color="auto"/>
            </w:tcBorders>
            <w:hideMark/>
          </w:tcPr>
          <w:p w14:paraId="7C2984B8"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5FD58BD7" w14:textId="77777777" w:rsidR="00184479" w:rsidRDefault="00184479" w:rsidP="0018447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(lichamelijke) U</w:t>
            </w:r>
            <w:r w:rsidRPr="00F54982">
              <w:rPr>
                <w:rFonts w:asciiTheme="majorHAnsi" w:eastAsia="Times New Roman" w:hAnsiTheme="majorHAnsi" w:cs="Calibri"/>
                <w:sz w:val="24"/>
                <w:szCs w:val="24"/>
                <w:lang w:eastAsia="nl-NL"/>
              </w:rPr>
              <w:t>itdrukkingsvaardigheid vergroten</w:t>
            </w:r>
          </w:p>
          <w:p w14:paraId="1E62A0D5" w14:textId="77777777" w:rsidR="00184479" w:rsidRDefault="00184479" w:rsidP="0018447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Goed kijken en bewust uitbeelden stimuleren</w:t>
            </w:r>
          </w:p>
          <w:p w14:paraId="48C0CA2B" w14:textId="77777777" w:rsidR="00184479" w:rsidRPr="00F54982" w:rsidRDefault="00184479" w:rsidP="00184479">
            <w:pPr>
              <w:pStyle w:val="Lijstalinea"/>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Inzicht in non verbale communicatie vergroten</w:t>
            </w:r>
          </w:p>
        </w:tc>
      </w:tr>
      <w:tr w:rsidR="00184479" w14:paraId="4C394549"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79FF8B4F"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5B905C7E" w14:textId="77777777" w:rsidR="00184479" w:rsidRDefault="00184479" w:rsidP="00983CDF">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Twee stoelen naast elkaar, los in de ruimte</w:t>
            </w:r>
          </w:p>
        </w:tc>
      </w:tr>
      <w:tr w:rsidR="00184479" w14:paraId="16B0B9F7"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4C23D07E"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15025CD9" w14:textId="77777777" w:rsidR="00184479" w:rsidRDefault="0018447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Op veel plekken mogelijk</w:t>
            </w:r>
          </w:p>
        </w:tc>
      </w:tr>
      <w:tr w:rsidR="00184479" w14:paraId="2241B3BF"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14DAF700"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2F426C4E" w14:textId="77777777" w:rsidR="00184479" w:rsidRDefault="00184479" w:rsidP="00983CDF">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Uitleg: Deel de groep in tweetallen. Elk tweetal bedenkt wat de twee stoelen kunnen voorstellen. Speel eventueel een auto als voorbeeld. Daarbij bedenken ze een begin, midden en een eind van een verhaaltje dat ze op/bij/rondom de stoelen kunnen laten zien zodat het publiek begrijpt waar ze zijn en wat er gebeurt. Controleer eventueel of elk tweetal een andere plek heeft gekozen.</w:t>
            </w:r>
          </w:p>
        </w:tc>
      </w:tr>
      <w:tr w:rsidR="00184479" w14:paraId="2C0B309A"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4D995DD5"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0FB19E1B" w14:textId="77777777" w:rsidR="00184479" w:rsidRDefault="00184479"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De tweetallen spelen om de beurt hun scene met de stoelen. Bespreek na wat het publiek zag en welke plek het dus is. Laat ze ook zeggen wat ze leuk vonden aan het uitbeelden.</w:t>
            </w:r>
            <w:r>
              <w:rPr>
                <w:rFonts w:asciiTheme="majorHAnsi" w:eastAsia="Times New Roman" w:hAnsiTheme="majorHAnsi" w:cs="Calibri"/>
                <w:sz w:val="24"/>
                <w:szCs w:val="24"/>
                <w:lang w:eastAsia="nl-NL"/>
              </w:rPr>
              <w:br/>
            </w:r>
          </w:p>
        </w:tc>
      </w:tr>
      <w:tr w:rsidR="00184479" w14:paraId="68016C54" w14:textId="77777777" w:rsidTr="00983CDF">
        <w:trPr>
          <w:trHeight w:val="699"/>
        </w:trPr>
        <w:tc>
          <w:tcPr>
            <w:tcW w:w="3397" w:type="dxa"/>
            <w:tcBorders>
              <w:top w:val="single" w:sz="4" w:space="0" w:color="auto"/>
              <w:left w:val="single" w:sz="4" w:space="0" w:color="auto"/>
              <w:bottom w:val="single" w:sz="4" w:space="0" w:color="auto"/>
              <w:right w:val="single" w:sz="4" w:space="0" w:color="auto"/>
            </w:tcBorders>
            <w:hideMark/>
          </w:tcPr>
          <w:p w14:paraId="44543FAA" w14:textId="77777777" w:rsidR="00184479" w:rsidRPr="00296C92" w:rsidRDefault="00184479"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6F1B2DAE" w14:textId="77777777" w:rsidR="00184479" w:rsidRDefault="00184479" w:rsidP="0018447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Stoelen staan tegenover elkaar</w:t>
            </w:r>
          </w:p>
          <w:p w14:paraId="00B44CA6" w14:textId="77777777" w:rsidR="00184479" w:rsidRDefault="00184479" w:rsidP="0018447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Tweetal maakt de plek duidelijk voor andere spelers die na kort overleggen er een gebeurtenis uitbeelden.</w:t>
            </w:r>
          </w:p>
          <w:p w14:paraId="1FED2717" w14:textId="77777777" w:rsidR="00184479" w:rsidRPr="003E5507" w:rsidRDefault="00184479" w:rsidP="00184479">
            <w:pPr>
              <w:pStyle w:val="Lijstalinea"/>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Eén speler begint te spelen tot de plek duidelijk is, freeze en vraagt “Wat nu?’. Het publiek doet suggesties voor het vervolg van het verhaal. Net zo lang herhalen tot een verhaaltje is ontstaan.</w:t>
            </w:r>
          </w:p>
        </w:tc>
      </w:tr>
    </w:tbl>
    <w:p w14:paraId="19A5C918" w14:textId="77777777" w:rsidR="00C34298" w:rsidRDefault="00C34298"/>
    <w:sectPr w:rsidR="00C34298" w:rsidSect="00184479">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1715"/>
    <w:multiLevelType w:val="hybridMultilevel"/>
    <w:tmpl w:val="808264A0"/>
    <w:lvl w:ilvl="0" w:tplc="1766E1DE">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242C69"/>
    <w:multiLevelType w:val="hybridMultilevel"/>
    <w:tmpl w:val="C7BCEE58"/>
    <w:lvl w:ilvl="0" w:tplc="EC8A005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79"/>
    <w:rsid w:val="00184479"/>
    <w:rsid w:val="00C3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8CF4"/>
  <w15:chartTrackingRefBased/>
  <w15:docId w15:val="{08D58CA2-6A7B-490A-A693-8BB43672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4479"/>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8447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84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CAcQjRxqFQoTCMOwltjh-8gCFYYKGgodN2UKbA&amp;url=http://www.woonmaterie.nl/a-38490616/stoelen-banken/twee-houten-stoelen/&amp;psig=AFQjCNEKohSVFQifgWJKsxoJmUJeuekFSA&amp;ust=144689796298675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4C4CD-EDCF-4A78-9162-D59334C9A8E4}"/>
</file>

<file path=customXml/itemProps2.xml><?xml version="1.0" encoding="utf-8"?>
<ds:datastoreItem xmlns:ds="http://schemas.openxmlformats.org/officeDocument/2006/customXml" ds:itemID="{71317982-4973-437C-9266-54348AF87F12}"/>
</file>

<file path=customXml/itemProps3.xml><?xml version="1.0" encoding="utf-8"?>
<ds:datastoreItem xmlns:ds="http://schemas.openxmlformats.org/officeDocument/2006/customXml" ds:itemID="{2D0EB1F0-567F-4AB8-8E98-36CBB0226424}"/>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1425</Characters>
  <Application>Microsoft Office Word</Application>
  <DocSecurity>0</DocSecurity>
  <Lines>11</Lines>
  <Paragraphs>3</Paragraphs>
  <ScaleCrop>false</ScaleCrop>
  <Company>Alfa-college</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Muilwijk, Mieke</dc:creator>
  <cp:keywords/>
  <dc:description/>
  <cp:lastModifiedBy>Muilwijk, Mieke</cp:lastModifiedBy>
  <cp:revision>1</cp:revision>
  <dcterms:created xsi:type="dcterms:W3CDTF">2015-11-15T14:33:00Z</dcterms:created>
  <dcterms:modified xsi:type="dcterms:W3CDTF">2015-11-15T14:35:00Z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