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B0" w:rsidRPr="006733B0" w:rsidRDefault="006733B0" w:rsidP="006733B0">
      <w:pPr>
        <w:shd w:val="clear" w:color="auto" w:fill="FFFFFF"/>
        <w:spacing w:after="188" w:line="377" w:lineRule="atLeast"/>
        <w:outlineLvl w:val="0"/>
        <w:rPr>
          <w:rFonts w:ascii="Trebuchet MS" w:eastAsia="Times New Roman" w:hAnsi="Trebuchet MS" w:cs="Times New Roman"/>
          <w:b/>
          <w:bCs/>
          <w:color w:val="EA1D2C"/>
          <w:kern w:val="36"/>
          <w:sz w:val="27"/>
          <w:szCs w:val="27"/>
          <w:lang w:eastAsia="nl-NL"/>
        </w:rPr>
      </w:pPr>
      <w:r w:rsidRPr="006733B0">
        <w:rPr>
          <w:rFonts w:ascii="Trebuchet MS" w:eastAsia="Times New Roman" w:hAnsi="Trebuchet MS" w:cs="Times New Roman"/>
          <w:b/>
          <w:bCs/>
          <w:color w:val="EA1D2C"/>
          <w:kern w:val="36"/>
          <w:sz w:val="27"/>
          <w:szCs w:val="27"/>
          <w:lang w:eastAsia="nl-NL"/>
        </w:rPr>
        <w:t>Boodschappenlijstje</w:t>
      </w:r>
    </w:p>
    <w:p w:rsidR="006733B0" w:rsidRPr="006733B0" w:rsidRDefault="006733B0" w:rsidP="006733B0">
      <w:pPr>
        <w:shd w:val="clear" w:color="auto" w:fill="FFFFFF"/>
        <w:spacing w:after="377" w:line="330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</w:pPr>
      <w:r w:rsidRPr="006733B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nl-NL"/>
        </w:rPr>
        <w:t>De deelnemers vullen het boodschappenlijstje in, terwijl ze naar de informatie luisteren.</w:t>
      </w:r>
    </w:p>
    <w:p w:rsidR="006733B0" w:rsidRPr="006733B0" w:rsidRDefault="006733B0" w:rsidP="006733B0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</w:pP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 xml:space="preserve">De deelnemers krijgen op voorhand een boodschappenlijstje dat ze zelf nog moeten invullen. De begeleider zorgt voor een </w:t>
      </w:r>
      <w:proofErr w:type="spellStart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>blance</w:t>
      </w:r>
      <w:proofErr w:type="spellEnd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 xml:space="preserve"> lijstje met structuur.</w:t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  <w:t xml:space="preserve">De deelnemers vullen het </w:t>
      </w:r>
      <w:proofErr w:type="spellStart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>boodschaplijstje</w:t>
      </w:r>
      <w:proofErr w:type="spellEnd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 xml:space="preserve"> in. Ze kunnen die aspecten opschrijven die relevant zijn voor hun functie of ervaring.</w:t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  <w:t>Achteraf kan je (in groepjes) bij elkaar polsen wat hij/zij belangrijk of interessant vond.</w:t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  <w:t xml:space="preserve">Voorbeeld van een boodschappenlijstje: actiepunten, onthouden, inzichten, </w:t>
      </w:r>
      <w:proofErr w:type="spellStart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>to</w:t>
      </w:r>
      <w:proofErr w:type="spellEnd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 xml:space="preserve"> do,... .</w:t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</w:r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br/>
        <w:t>Bron: Dirkse-</w:t>
      </w:r>
      <w:proofErr w:type="spellStart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>Hulsvher</w:t>
      </w:r>
      <w:proofErr w:type="spellEnd"/>
      <w:r w:rsidRPr="006733B0">
        <w:rPr>
          <w:rFonts w:ascii="Trebuchet MS" w:eastAsia="Times New Roman" w:hAnsi="Trebuchet MS" w:cs="Times New Roman"/>
          <w:color w:val="000000"/>
          <w:sz w:val="21"/>
          <w:szCs w:val="21"/>
          <w:lang w:eastAsia="nl-NL"/>
        </w:rPr>
        <w:t>, S. &amp; Talen, A. (2007). Het Groot Werkvormenboek; Amersfoort: Drukkerij Wilco.</w:t>
      </w:r>
    </w:p>
    <w:p w:rsidR="002A442D" w:rsidRDefault="002A442D">
      <w:bookmarkStart w:id="0" w:name="_GoBack"/>
      <w:bookmarkEnd w:id="0"/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B0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733B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2016-01-14T13:16:00Z</dcterms:created>
  <dcterms:modified xsi:type="dcterms:W3CDTF">2016-01-14T13:16:00Z</dcterms:modified>
</cp:coreProperties>
</file>