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A7D" w:rsidRPr="00FC0B8C" w:rsidRDefault="000C1A7D" w:rsidP="000C1A7D">
      <w:pPr>
        <w:spacing w:after="150" w:line="360" w:lineRule="atLeast"/>
        <w:outlineLvl w:val="2"/>
        <w:rPr>
          <w:rFonts w:eastAsia="Times New Roman" w:cs="Times New Roman"/>
          <w:b/>
          <w:sz w:val="24"/>
          <w:szCs w:val="24"/>
          <w:lang w:eastAsia="nl-NL"/>
        </w:rPr>
      </w:pPr>
      <w:r w:rsidRPr="00FC0B8C">
        <w:rPr>
          <w:rFonts w:eastAsia="Times New Roman" w:cs="Times New Roman"/>
          <w:b/>
          <w:sz w:val="24"/>
          <w:szCs w:val="24"/>
          <w:lang w:eastAsia="nl-NL"/>
        </w:rPr>
        <w:t>Omschrijving</w:t>
      </w:r>
    </w:p>
    <w:p w:rsidR="00D83DF3" w:rsidRPr="00614E72" w:rsidRDefault="000C1A7D" w:rsidP="00D83DF3">
      <w:pPr>
        <w:spacing w:after="0" w:line="315" w:lineRule="atLeast"/>
        <w:rPr>
          <w:rFonts w:cs="Arial"/>
          <w:color w:val="1A1A18"/>
          <w:sz w:val="24"/>
          <w:szCs w:val="24"/>
        </w:rPr>
      </w:pPr>
      <w:r w:rsidRPr="00FC0B8C">
        <w:rPr>
          <w:rFonts w:eastAsia="Times New Roman" w:cs="Times New Roman"/>
          <w:sz w:val="24"/>
          <w:szCs w:val="24"/>
          <w:lang w:eastAsia="nl-NL"/>
        </w:rPr>
        <w:t>IJzer is een </w:t>
      </w:r>
      <w:hyperlink r:id="rId6" w:history="1">
        <w:r w:rsidRPr="00FC0B8C">
          <w:rPr>
            <w:rFonts w:eastAsia="Times New Roman" w:cs="Times New Roman"/>
            <w:sz w:val="24"/>
            <w:szCs w:val="24"/>
            <w:lang w:eastAsia="nl-NL"/>
          </w:rPr>
          <w:t>mineraal</w:t>
        </w:r>
      </w:hyperlink>
      <w:r w:rsidRPr="00FC0B8C">
        <w:rPr>
          <w:rFonts w:eastAsia="Times New Roman" w:cs="Times New Roman"/>
          <w:sz w:val="24"/>
          <w:szCs w:val="24"/>
          <w:lang w:eastAsia="nl-NL"/>
        </w:rPr>
        <w:t xml:space="preserve"> dat in 2 vormen voorkomt in eten: als heemijzer en als </w:t>
      </w:r>
      <w:proofErr w:type="spellStart"/>
      <w:r w:rsidRPr="00FC0B8C">
        <w:rPr>
          <w:rFonts w:eastAsia="Times New Roman" w:cs="Times New Roman"/>
          <w:sz w:val="24"/>
          <w:szCs w:val="24"/>
          <w:lang w:eastAsia="nl-NL"/>
        </w:rPr>
        <w:t>non-heemijzer</w:t>
      </w:r>
      <w:proofErr w:type="spellEnd"/>
      <w:r w:rsidRPr="00FC0B8C">
        <w:rPr>
          <w:rFonts w:eastAsia="Times New Roman" w:cs="Times New Roman"/>
          <w:sz w:val="24"/>
          <w:szCs w:val="24"/>
          <w:lang w:eastAsia="nl-NL"/>
        </w:rPr>
        <w:t xml:space="preserve">. Heemijzer zit alleen in dierlijke producten zoals vlees, vis en gevogelte. </w:t>
      </w:r>
      <w:proofErr w:type="spellStart"/>
      <w:r w:rsidRPr="00FC0B8C">
        <w:rPr>
          <w:rFonts w:eastAsia="Times New Roman" w:cs="Times New Roman"/>
          <w:sz w:val="24"/>
          <w:szCs w:val="24"/>
          <w:lang w:eastAsia="nl-NL"/>
        </w:rPr>
        <w:t>Non-heemijzer</w:t>
      </w:r>
      <w:proofErr w:type="spellEnd"/>
      <w:r w:rsidRPr="00FC0B8C">
        <w:rPr>
          <w:rFonts w:eastAsia="Times New Roman" w:cs="Times New Roman"/>
          <w:sz w:val="24"/>
          <w:szCs w:val="24"/>
          <w:lang w:eastAsia="nl-NL"/>
        </w:rPr>
        <w:t xml:space="preserve"> zit vooral in plantaardige voedingsmiddelen, zoals groente en brood</w:t>
      </w:r>
      <w:r w:rsidRPr="00EA3731">
        <w:rPr>
          <w:rFonts w:eastAsia="Times New Roman" w:cs="Times New Roman"/>
          <w:sz w:val="24"/>
          <w:szCs w:val="24"/>
          <w:lang w:eastAsia="nl-NL"/>
        </w:rPr>
        <w:t>. </w:t>
      </w:r>
      <w:bookmarkStart w:id="0" w:name="blok3"/>
      <w:bookmarkEnd w:id="0"/>
    </w:p>
    <w:p w:rsidR="00D83DF3" w:rsidRPr="00D83DF3" w:rsidRDefault="00D83DF3" w:rsidP="00D83DF3">
      <w:pPr>
        <w:spacing w:after="0" w:line="315" w:lineRule="atLeast"/>
        <w:rPr>
          <w:rFonts w:eastAsia="Times New Roman" w:cs="Times New Roman"/>
          <w:sz w:val="24"/>
          <w:szCs w:val="24"/>
          <w:lang w:eastAsia="nl-NL"/>
        </w:rPr>
      </w:pPr>
    </w:p>
    <w:p w:rsidR="008A104D" w:rsidRPr="00FC0B8C" w:rsidRDefault="008A104D" w:rsidP="008A104D">
      <w:pPr>
        <w:pStyle w:val="Geenafstand"/>
        <w:rPr>
          <w:sz w:val="24"/>
          <w:szCs w:val="24"/>
          <w:lang w:eastAsia="nl-NL"/>
        </w:rPr>
      </w:pPr>
      <w:r w:rsidRPr="00FC0B8C">
        <w:rPr>
          <w:sz w:val="24"/>
          <w:szCs w:val="24"/>
          <w:lang w:eastAsia="nl-NL"/>
        </w:rPr>
        <w:t>ijzer komt voor in bijna alle voedingsmiddelen namelijk:</w:t>
      </w:r>
    </w:p>
    <w:p w:rsidR="008A104D" w:rsidRPr="00FC0B8C" w:rsidRDefault="008A104D" w:rsidP="008A104D">
      <w:pPr>
        <w:pStyle w:val="Geenafstand"/>
        <w:rPr>
          <w:sz w:val="24"/>
          <w:szCs w:val="24"/>
          <w:lang w:eastAsia="nl-NL"/>
        </w:rPr>
      </w:pPr>
      <w:r w:rsidRPr="00FC0B8C">
        <w:rPr>
          <w:sz w:val="24"/>
          <w:szCs w:val="24"/>
          <w:lang w:eastAsia="nl-NL"/>
        </w:rPr>
        <w:t>vlees</w:t>
      </w:r>
    </w:p>
    <w:p w:rsidR="008A104D" w:rsidRPr="00FC0B8C" w:rsidRDefault="008A104D" w:rsidP="008A104D">
      <w:pPr>
        <w:pStyle w:val="Geenafstand"/>
        <w:rPr>
          <w:sz w:val="24"/>
          <w:szCs w:val="24"/>
          <w:lang w:eastAsia="nl-NL"/>
        </w:rPr>
      </w:pPr>
      <w:r w:rsidRPr="00FC0B8C">
        <w:rPr>
          <w:sz w:val="24"/>
          <w:szCs w:val="24"/>
          <w:lang w:eastAsia="nl-NL"/>
        </w:rPr>
        <w:t>vis en zeevruchten</w:t>
      </w:r>
    </w:p>
    <w:p w:rsidR="008A104D" w:rsidRPr="00FC0B8C" w:rsidRDefault="008A104D" w:rsidP="008A104D">
      <w:pPr>
        <w:pStyle w:val="Geenafstand"/>
        <w:rPr>
          <w:sz w:val="24"/>
          <w:szCs w:val="24"/>
          <w:lang w:eastAsia="nl-NL"/>
        </w:rPr>
      </w:pPr>
      <w:r w:rsidRPr="00FC0B8C">
        <w:rPr>
          <w:sz w:val="24"/>
          <w:szCs w:val="24"/>
          <w:lang w:eastAsia="nl-NL"/>
        </w:rPr>
        <w:t>groenten</w:t>
      </w:r>
    </w:p>
    <w:p w:rsidR="008A104D" w:rsidRPr="00FC0B8C" w:rsidRDefault="008A104D" w:rsidP="008A104D">
      <w:pPr>
        <w:pStyle w:val="Geenafstand"/>
        <w:rPr>
          <w:sz w:val="24"/>
          <w:szCs w:val="24"/>
          <w:lang w:eastAsia="nl-NL"/>
        </w:rPr>
      </w:pPr>
      <w:r w:rsidRPr="00FC0B8C">
        <w:rPr>
          <w:sz w:val="24"/>
          <w:szCs w:val="24"/>
          <w:lang w:eastAsia="nl-NL"/>
        </w:rPr>
        <w:t>brood en granen</w:t>
      </w:r>
    </w:p>
    <w:p w:rsidR="008A104D" w:rsidRPr="00FC0B8C" w:rsidRDefault="008A104D" w:rsidP="008A104D">
      <w:pPr>
        <w:pStyle w:val="Geenafstand"/>
        <w:rPr>
          <w:sz w:val="24"/>
          <w:szCs w:val="24"/>
          <w:lang w:eastAsia="nl-NL"/>
        </w:rPr>
      </w:pPr>
      <w:r w:rsidRPr="00FC0B8C">
        <w:rPr>
          <w:sz w:val="24"/>
          <w:szCs w:val="24"/>
          <w:lang w:eastAsia="nl-NL"/>
        </w:rPr>
        <w:t>fruit, noten, zaden en pitten</w:t>
      </w:r>
    </w:p>
    <w:p w:rsidR="008A104D" w:rsidRPr="00FC0B8C" w:rsidRDefault="008A104D" w:rsidP="008A104D">
      <w:pPr>
        <w:pStyle w:val="Geenafstand"/>
        <w:rPr>
          <w:sz w:val="24"/>
          <w:szCs w:val="24"/>
          <w:lang w:eastAsia="nl-NL"/>
        </w:rPr>
      </w:pPr>
      <w:r w:rsidRPr="00FC0B8C">
        <w:rPr>
          <w:sz w:val="24"/>
          <w:szCs w:val="24"/>
          <w:lang w:eastAsia="nl-NL"/>
        </w:rPr>
        <w:t>bonen en peulvruchten</w:t>
      </w:r>
    </w:p>
    <w:p w:rsidR="008A104D" w:rsidRPr="00FC0B8C" w:rsidRDefault="008A104D" w:rsidP="008A104D">
      <w:pPr>
        <w:pStyle w:val="Geenafstand"/>
        <w:rPr>
          <w:sz w:val="24"/>
          <w:szCs w:val="24"/>
          <w:lang w:eastAsia="nl-NL"/>
        </w:rPr>
      </w:pPr>
      <w:r w:rsidRPr="00FC0B8C">
        <w:rPr>
          <w:sz w:val="24"/>
          <w:szCs w:val="24"/>
          <w:lang w:eastAsia="nl-NL"/>
        </w:rPr>
        <w:t xml:space="preserve">paddenstoelen als ijzerleverancier </w:t>
      </w:r>
    </w:p>
    <w:p w:rsidR="000C1A7D" w:rsidRPr="00FC0B8C" w:rsidRDefault="000C1A7D" w:rsidP="000C1A7D">
      <w:pPr>
        <w:spacing w:after="150" w:line="360" w:lineRule="atLeast"/>
        <w:outlineLvl w:val="2"/>
        <w:rPr>
          <w:rFonts w:eastAsia="Times New Roman" w:cs="Times New Roman"/>
          <w:b/>
          <w:sz w:val="24"/>
          <w:szCs w:val="24"/>
          <w:lang w:eastAsia="nl-NL"/>
        </w:rPr>
      </w:pPr>
      <w:r w:rsidRPr="00FC0B8C">
        <w:rPr>
          <w:rFonts w:eastAsia="Times New Roman" w:cs="Times New Roman"/>
          <w:b/>
          <w:sz w:val="24"/>
          <w:szCs w:val="24"/>
          <w:lang w:eastAsia="nl-NL"/>
        </w:rPr>
        <w:t>Gezondheidseffecten</w:t>
      </w:r>
    </w:p>
    <w:p w:rsidR="000C1A7D" w:rsidRPr="00FC0B8C" w:rsidRDefault="000C1A7D" w:rsidP="000C1A7D">
      <w:pPr>
        <w:spacing w:after="240" w:line="315" w:lineRule="atLeast"/>
        <w:rPr>
          <w:rFonts w:eastAsia="Times New Roman" w:cs="Times New Roman"/>
          <w:sz w:val="24"/>
          <w:szCs w:val="24"/>
          <w:lang w:eastAsia="nl-NL"/>
        </w:rPr>
      </w:pPr>
      <w:r w:rsidRPr="00FC0B8C">
        <w:rPr>
          <w:rFonts w:eastAsia="Times New Roman" w:cs="Times New Roman"/>
          <w:sz w:val="24"/>
          <w:szCs w:val="24"/>
          <w:lang w:eastAsia="nl-NL"/>
        </w:rPr>
        <w:t>IJzer is belangrijk voor de vorming van hemoglobine, dat nodig is voor het zuurstoftransport in het bloed en de stofwisseling. </w:t>
      </w:r>
    </w:p>
    <w:p w:rsidR="000C1A7D" w:rsidRPr="00FC0B8C" w:rsidRDefault="000C1A7D" w:rsidP="000C1A7D">
      <w:pPr>
        <w:spacing w:before="225" w:after="75" w:line="315" w:lineRule="atLeast"/>
        <w:outlineLvl w:val="3"/>
        <w:rPr>
          <w:rFonts w:eastAsia="Times New Roman" w:cs="Times New Roman"/>
          <w:b/>
          <w:bCs/>
          <w:sz w:val="24"/>
          <w:szCs w:val="24"/>
          <w:lang w:eastAsia="nl-NL"/>
        </w:rPr>
      </w:pPr>
      <w:r w:rsidRPr="00FC0B8C">
        <w:rPr>
          <w:rFonts w:eastAsia="Times New Roman" w:cs="Times New Roman"/>
          <w:b/>
          <w:bCs/>
          <w:sz w:val="24"/>
          <w:szCs w:val="24"/>
          <w:lang w:eastAsia="nl-NL"/>
        </w:rPr>
        <w:t>IJzertekort</w:t>
      </w:r>
    </w:p>
    <w:p w:rsidR="000C1A7D" w:rsidRPr="00FC0B8C" w:rsidRDefault="000C1A7D" w:rsidP="000C1A7D">
      <w:pPr>
        <w:spacing w:after="240" w:line="315" w:lineRule="atLeast"/>
        <w:rPr>
          <w:rFonts w:eastAsia="Times New Roman" w:cs="Times New Roman"/>
          <w:sz w:val="24"/>
          <w:szCs w:val="24"/>
          <w:lang w:eastAsia="nl-NL"/>
        </w:rPr>
      </w:pPr>
      <w:r w:rsidRPr="00FC0B8C">
        <w:rPr>
          <w:rFonts w:eastAsia="Times New Roman" w:cs="Times New Roman"/>
          <w:sz w:val="24"/>
          <w:szCs w:val="24"/>
          <w:lang w:eastAsia="nl-NL"/>
        </w:rPr>
        <w:t>Een ijzertekort herken je aan deze verschijnselen:</w:t>
      </w:r>
    </w:p>
    <w:p w:rsidR="00CE7665" w:rsidRPr="00CE7665" w:rsidRDefault="00CE7665" w:rsidP="000C1A7D">
      <w:pPr>
        <w:numPr>
          <w:ilvl w:val="0"/>
          <w:numId w:val="7"/>
        </w:numPr>
        <w:spacing w:after="0" w:line="315" w:lineRule="atLeast"/>
        <w:ind w:left="0"/>
        <w:rPr>
          <w:rFonts w:eastAsia="Times New Roman" w:cs="Times New Roman"/>
          <w:sz w:val="28"/>
          <w:szCs w:val="24"/>
          <w:lang w:eastAsia="nl-NL"/>
        </w:rPr>
      </w:pPr>
      <w:r w:rsidRPr="00CE7665">
        <w:rPr>
          <w:rFonts w:eastAsia="Times New Roman" w:cs="Times New Roman"/>
          <w:sz w:val="24"/>
          <w:szCs w:val="24"/>
          <w:u w:val="single"/>
          <w:lang w:eastAsia="nl-NL"/>
        </w:rPr>
        <w:t>Onregelmatige hartkloppingen</w:t>
      </w:r>
      <w:r>
        <w:rPr>
          <w:rFonts w:eastAsia="Times New Roman" w:cs="Times New Roman"/>
          <w:sz w:val="24"/>
          <w:szCs w:val="24"/>
          <w:lang w:eastAsia="nl-NL"/>
        </w:rPr>
        <w:t xml:space="preserve">:  </w:t>
      </w:r>
      <w:r w:rsidRPr="00CE7665">
        <w:rPr>
          <w:color w:val="000000"/>
          <w:sz w:val="24"/>
          <w:shd w:val="clear" w:color="auto" w:fill="FFFFFF"/>
        </w:rPr>
        <w:t xml:space="preserve">Doordat het transport van zuurstof niet meer efficiënt gaat bij een ijzergebrek, zal het hart sneller gaan pompen om toch de klus gedaan te krijgen. Dit overwerken kan uiteindelijk leiden tot hartruis en een onregelmatige hartslag. </w:t>
      </w:r>
    </w:p>
    <w:p w:rsidR="000C1A7D" w:rsidRPr="00CE7665" w:rsidRDefault="000C1A7D" w:rsidP="000C1A7D">
      <w:pPr>
        <w:numPr>
          <w:ilvl w:val="0"/>
          <w:numId w:val="7"/>
        </w:numPr>
        <w:spacing w:after="0" w:line="315" w:lineRule="atLeast"/>
        <w:ind w:left="0"/>
        <w:rPr>
          <w:rFonts w:eastAsia="Times New Roman" w:cs="Times New Roman"/>
          <w:lang w:eastAsia="nl-NL"/>
        </w:rPr>
      </w:pPr>
      <w:r w:rsidRPr="00CE7665">
        <w:rPr>
          <w:rFonts w:eastAsia="Times New Roman" w:cs="Times New Roman"/>
          <w:sz w:val="24"/>
          <w:szCs w:val="24"/>
          <w:u w:val="single"/>
          <w:lang w:eastAsia="nl-NL"/>
        </w:rPr>
        <w:t>bleke huid</w:t>
      </w:r>
      <w:r w:rsidR="00CE7665">
        <w:rPr>
          <w:rFonts w:eastAsia="Times New Roman" w:cs="Times New Roman"/>
          <w:sz w:val="24"/>
          <w:szCs w:val="24"/>
          <w:lang w:eastAsia="nl-NL"/>
        </w:rPr>
        <w:t xml:space="preserve">: </w:t>
      </w:r>
      <w:r w:rsidR="00CE7665" w:rsidRPr="00CE7665">
        <w:rPr>
          <w:color w:val="000000"/>
          <w:shd w:val="clear" w:color="auto" w:fill="FFFFFF"/>
        </w:rPr>
        <w:t>Het is de hemoglobine die verantwoordelijk is voor de rode kleur van het bloed, dus ook voor de gezonde kleur van je huid. Een bleke huid wordt vaak gezien als een teken dat er iets aan de hand is. En dat is helemaal terecht! Door een gebrek aan ijzer zal de kleur van de hemoglobine, dus van je bloed en je huid, gaan veranderen. Dit is vooral direct te zien aan de kleur van de lippen, het tandvlees en de binnenkant van je oogleden.</w:t>
      </w:r>
    </w:p>
    <w:p w:rsidR="00CE7665" w:rsidRPr="00DC15C6" w:rsidRDefault="00CE7665" w:rsidP="000C1A7D">
      <w:pPr>
        <w:numPr>
          <w:ilvl w:val="0"/>
          <w:numId w:val="7"/>
        </w:numPr>
        <w:spacing w:after="0" w:line="315" w:lineRule="atLeast"/>
        <w:ind w:left="0"/>
        <w:rPr>
          <w:rFonts w:eastAsia="Times New Roman" w:cs="Times New Roman"/>
          <w:sz w:val="24"/>
          <w:szCs w:val="24"/>
          <w:lang w:eastAsia="nl-NL"/>
        </w:rPr>
      </w:pPr>
      <w:r w:rsidRPr="00CE7665">
        <w:rPr>
          <w:color w:val="000000"/>
          <w:u w:val="single"/>
          <w:shd w:val="clear" w:color="auto" w:fill="FFFFFF"/>
        </w:rPr>
        <w:t>Haaruitval:</w:t>
      </w:r>
      <w:r>
        <w:rPr>
          <w:color w:val="000000"/>
          <w:shd w:val="clear" w:color="auto" w:fill="FFFFFF"/>
        </w:rPr>
        <w:t xml:space="preserve"> </w:t>
      </w:r>
      <w:r w:rsidRPr="00CE7665">
        <w:rPr>
          <w:color w:val="000000"/>
          <w:sz w:val="24"/>
          <w:szCs w:val="24"/>
          <w:shd w:val="clear" w:color="auto" w:fill="FFFFFF"/>
        </w:rPr>
        <w:t>Door het tekort aan ijzer zal er minder zuurstof in het lichaam beschikb</w:t>
      </w:r>
      <w:r>
        <w:rPr>
          <w:color w:val="000000"/>
          <w:sz w:val="24"/>
          <w:szCs w:val="24"/>
          <w:shd w:val="clear" w:color="auto" w:fill="FFFFFF"/>
        </w:rPr>
        <w:t>aar zijn. De zuurstof die dan we</w:t>
      </w:r>
      <w:r w:rsidRPr="00CE7665">
        <w:rPr>
          <w:color w:val="000000"/>
          <w:sz w:val="24"/>
          <w:szCs w:val="24"/>
          <w:shd w:val="clear" w:color="auto" w:fill="FFFFFF"/>
        </w:rPr>
        <w:t>l beschikbaar is, wordt naar de vitale onderdelen van het lichaam vervoert</w:t>
      </w:r>
      <w:r>
        <w:rPr>
          <w:color w:val="000000"/>
          <w:sz w:val="24"/>
          <w:szCs w:val="24"/>
          <w:shd w:val="clear" w:color="auto" w:fill="FFFFFF"/>
        </w:rPr>
        <w:t xml:space="preserve"> (onderdelen met het meeste energie), en je haar is daar beslist gee</w:t>
      </w:r>
      <w:r w:rsidRPr="00CE7665">
        <w:rPr>
          <w:color w:val="000000"/>
          <w:sz w:val="24"/>
          <w:szCs w:val="24"/>
          <w:shd w:val="clear" w:color="auto" w:fill="FFFFFF"/>
        </w:rPr>
        <w:t>n onderdeel van</w:t>
      </w:r>
    </w:p>
    <w:p w:rsidR="00DC15C6" w:rsidRPr="00DC15C6" w:rsidRDefault="00DC15C6" w:rsidP="00DC15C6">
      <w:pPr>
        <w:pStyle w:val="Lijstalinea"/>
        <w:numPr>
          <w:ilvl w:val="0"/>
          <w:numId w:val="7"/>
        </w:numPr>
        <w:shd w:val="clear" w:color="auto" w:fill="FFFFFF"/>
        <w:tabs>
          <w:tab w:val="clear" w:pos="720"/>
        </w:tabs>
        <w:spacing w:after="0" w:line="315" w:lineRule="atLeast"/>
        <w:ind w:left="0"/>
        <w:rPr>
          <w:rFonts w:eastAsia="Times New Roman" w:cs="Times New Roman"/>
          <w:color w:val="000000"/>
          <w:sz w:val="24"/>
          <w:szCs w:val="24"/>
          <w:lang w:eastAsia="nl-NL"/>
        </w:rPr>
      </w:pPr>
      <w:r w:rsidRPr="00DC15C6">
        <w:rPr>
          <w:rFonts w:eastAsia="Times New Roman" w:cs="Times New Roman"/>
          <w:bCs/>
          <w:color w:val="000000"/>
          <w:sz w:val="24"/>
          <w:szCs w:val="24"/>
          <w:u w:val="single"/>
          <w:lang w:eastAsia="nl-NL"/>
        </w:rPr>
        <w:t>Problemen met de schildklier</w:t>
      </w:r>
      <w:r w:rsidRPr="00DC15C6">
        <w:rPr>
          <w:rFonts w:eastAsia="Times New Roman" w:cs="Times New Roman"/>
          <w:b/>
          <w:bCs/>
          <w:color w:val="000000"/>
          <w:sz w:val="24"/>
          <w:szCs w:val="24"/>
          <w:lang w:eastAsia="nl-NL"/>
        </w:rPr>
        <w:t>:</w:t>
      </w:r>
      <w:r w:rsidRPr="00DC15C6">
        <w:rPr>
          <w:rFonts w:eastAsia="Times New Roman" w:cs="Times New Roman"/>
          <w:color w:val="000000"/>
          <w:sz w:val="24"/>
          <w:szCs w:val="24"/>
          <w:lang w:eastAsia="nl-NL"/>
        </w:rPr>
        <w:t xml:space="preserve"> Als er sprake is van een ijzertekort, zal de schildklier worden vertraagd en zal de spijsvertering minder efficiënt verlopen. </w:t>
      </w:r>
    </w:p>
    <w:p w:rsidR="00CE7665" w:rsidRPr="00CE7665" w:rsidRDefault="00CE7665" w:rsidP="00CE7665">
      <w:pPr>
        <w:numPr>
          <w:ilvl w:val="0"/>
          <w:numId w:val="7"/>
        </w:numPr>
        <w:spacing w:after="0" w:line="315" w:lineRule="atLeast"/>
        <w:ind w:left="0"/>
        <w:rPr>
          <w:rFonts w:eastAsia="Times New Roman" w:cs="Times New Roman"/>
          <w:sz w:val="24"/>
          <w:szCs w:val="24"/>
          <w:lang w:eastAsia="nl-NL"/>
        </w:rPr>
      </w:pPr>
      <w:r w:rsidRPr="00FC0B8C">
        <w:rPr>
          <w:rFonts w:eastAsia="Times New Roman" w:cs="Times New Roman"/>
          <w:sz w:val="24"/>
          <w:szCs w:val="24"/>
          <w:lang w:eastAsia="nl-NL"/>
        </w:rPr>
        <w:t>snel vermoeid</w:t>
      </w:r>
    </w:p>
    <w:p w:rsidR="000C1A7D" w:rsidRDefault="000C1A7D" w:rsidP="000C1A7D">
      <w:pPr>
        <w:numPr>
          <w:ilvl w:val="0"/>
          <w:numId w:val="7"/>
        </w:numPr>
        <w:spacing w:after="0" w:line="315" w:lineRule="atLeast"/>
        <w:ind w:left="0"/>
        <w:rPr>
          <w:rFonts w:eastAsia="Times New Roman" w:cs="Times New Roman"/>
          <w:sz w:val="24"/>
          <w:szCs w:val="24"/>
          <w:lang w:eastAsia="nl-NL"/>
        </w:rPr>
      </w:pPr>
      <w:r w:rsidRPr="00FC0B8C">
        <w:rPr>
          <w:rFonts w:eastAsia="Times New Roman" w:cs="Times New Roman"/>
          <w:sz w:val="24"/>
          <w:szCs w:val="24"/>
          <w:lang w:eastAsia="nl-NL"/>
        </w:rPr>
        <w:t>snel buiten adem</w:t>
      </w:r>
    </w:p>
    <w:p w:rsidR="00DC15C6" w:rsidRPr="00FC0B8C" w:rsidRDefault="00DC15C6" w:rsidP="000C1A7D">
      <w:pPr>
        <w:numPr>
          <w:ilvl w:val="0"/>
          <w:numId w:val="7"/>
        </w:numPr>
        <w:spacing w:after="0" w:line="315" w:lineRule="atLeast"/>
        <w:ind w:left="0"/>
        <w:rPr>
          <w:rFonts w:eastAsia="Times New Roman" w:cs="Times New Roman"/>
          <w:sz w:val="24"/>
          <w:szCs w:val="24"/>
          <w:lang w:eastAsia="nl-NL"/>
        </w:rPr>
      </w:pPr>
      <w:r>
        <w:rPr>
          <w:rFonts w:eastAsia="Times New Roman" w:cs="Times New Roman"/>
          <w:sz w:val="24"/>
          <w:szCs w:val="24"/>
          <w:lang w:eastAsia="nl-NL"/>
        </w:rPr>
        <w:t>enz.</w:t>
      </w:r>
    </w:p>
    <w:p w:rsidR="00CE7665" w:rsidRPr="00CE7665" w:rsidRDefault="00CE7665" w:rsidP="00CE7665">
      <w:pPr>
        <w:spacing w:after="0" w:line="315" w:lineRule="atLeast"/>
        <w:rPr>
          <w:rFonts w:eastAsia="Times New Roman" w:cs="Times New Roman"/>
          <w:sz w:val="24"/>
          <w:szCs w:val="24"/>
          <w:lang w:eastAsia="nl-NL"/>
        </w:rPr>
      </w:pPr>
    </w:p>
    <w:p w:rsidR="000C1A7D" w:rsidRPr="00FC0B8C" w:rsidRDefault="000C1A7D" w:rsidP="000C1A7D">
      <w:pPr>
        <w:spacing w:after="240" w:line="315" w:lineRule="atLeast"/>
        <w:rPr>
          <w:rFonts w:eastAsia="Times New Roman" w:cs="Times New Roman"/>
          <w:sz w:val="24"/>
          <w:szCs w:val="24"/>
          <w:lang w:eastAsia="nl-NL"/>
        </w:rPr>
      </w:pPr>
      <w:r w:rsidRPr="00FC0B8C">
        <w:rPr>
          <w:rFonts w:eastAsia="Times New Roman" w:cs="Times New Roman"/>
          <w:sz w:val="24"/>
          <w:szCs w:val="24"/>
          <w:lang w:eastAsia="nl-NL"/>
        </w:rPr>
        <w:t>De kans dat iemand een ijzertekort heeft, is niet zo groot. Het lichaam zorgt zelf dat het meer ijzer u</w:t>
      </w:r>
      <w:r w:rsidR="009C21ED">
        <w:rPr>
          <w:rFonts w:eastAsia="Times New Roman" w:cs="Times New Roman"/>
          <w:sz w:val="24"/>
          <w:szCs w:val="24"/>
          <w:lang w:eastAsia="nl-NL"/>
        </w:rPr>
        <w:t>it eten haalt als er tekort is aan ijzer.</w:t>
      </w:r>
      <w:r w:rsidRPr="00FC0B8C">
        <w:rPr>
          <w:rFonts w:eastAsia="Times New Roman" w:cs="Times New Roman"/>
          <w:sz w:val="24"/>
          <w:szCs w:val="24"/>
          <w:lang w:eastAsia="nl-NL"/>
        </w:rPr>
        <w:br/>
        <w:t xml:space="preserve">De verschijnselen ontstaan vaak </w:t>
      </w:r>
      <w:r w:rsidR="009C21ED">
        <w:rPr>
          <w:rFonts w:eastAsia="Times New Roman" w:cs="Times New Roman"/>
          <w:sz w:val="24"/>
          <w:szCs w:val="24"/>
          <w:lang w:eastAsia="nl-NL"/>
        </w:rPr>
        <w:t xml:space="preserve">pas als er een lange </w:t>
      </w:r>
      <w:r w:rsidRPr="00FC0B8C">
        <w:rPr>
          <w:rFonts w:eastAsia="Times New Roman" w:cs="Times New Roman"/>
          <w:sz w:val="24"/>
          <w:szCs w:val="24"/>
          <w:lang w:eastAsia="nl-NL"/>
        </w:rPr>
        <w:t xml:space="preserve">tijd minder ijzer actief is in het lichaam en de voorraad in de milt en de lever </w:t>
      </w:r>
      <w:r w:rsidR="009C21ED">
        <w:rPr>
          <w:rFonts w:eastAsia="Times New Roman" w:cs="Times New Roman"/>
          <w:sz w:val="24"/>
          <w:szCs w:val="24"/>
          <w:lang w:eastAsia="nl-NL"/>
        </w:rPr>
        <w:t>kleiner is geworden.</w:t>
      </w:r>
      <w:r w:rsidRPr="00FC0B8C">
        <w:rPr>
          <w:rFonts w:eastAsia="Times New Roman" w:cs="Times New Roman"/>
          <w:sz w:val="24"/>
          <w:szCs w:val="24"/>
          <w:lang w:eastAsia="nl-NL"/>
        </w:rPr>
        <w:t> </w:t>
      </w:r>
      <w:r w:rsidRPr="00FC0B8C">
        <w:rPr>
          <w:rFonts w:eastAsia="Times New Roman" w:cs="Times New Roman"/>
          <w:sz w:val="24"/>
          <w:szCs w:val="24"/>
          <w:lang w:eastAsia="nl-NL"/>
        </w:rPr>
        <w:br/>
      </w:r>
      <w:r w:rsidRPr="00FC0B8C">
        <w:rPr>
          <w:rFonts w:eastAsia="Times New Roman" w:cs="Times New Roman"/>
          <w:sz w:val="24"/>
          <w:szCs w:val="24"/>
          <w:lang w:eastAsia="nl-NL"/>
        </w:rPr>
        <w:br/>
        <w:t>Toch zijn er groepen die meer kans hebben op een ijzertekort:</w:t>
      </w:r>
    </w:p>
    <w:p w:rsidR="000C1A7D" w:rsidRPr="00FC0B8C" w:rsidRDefault="000C1A7D" w:rsidP="000C1A7D">
      <w:pPr>
        <w:numPr>
          <w:ilvl w:val="0"/>
          <w:numId w:val="8"/>
        </w:numPr>
        <w:spacing w:after="0" w:line="315" w:lineRule="atLeast"/>
        <w:ind w:left="0"/>
        <w:rPr>
          <w:rFonts w:eastAsia="Times New Roman" w:cs="Times New Roman"/>
          <w:sz w:val="24"/>
          <w:szCs w:val="24"/>
          <w:lang w:eastAsia="nl-NL"/>
        </w:rPr>
      </w:pPr>
      <w:r w:rsidRPr="00FC0B8C">
        <w:rPr>
          <w:rFonts w:eastAsia="Times New Roman" w:cs="Times New Roman"/>
          <w:sz w:val="24"/>
          <w:szCs w:val="24"/>
          <w:lang w:eastAsia="nl-NL"/>
        </w:rPr>
        <w:lastRenderedPageBreak/>
        <w:t>vrouwen in hun menstruatieperiode</w:t>
      </w:r>
    </w:p>
    <w:p w:rsidR="000C1A7D" w:rsidRPr="00FC0B8C" w:rsidRDefault="000C1A7D" w:rsidP="000C1A7D">
      <w:pPr>
        <w:numPr>
          <w:ilvl w:val="0"/>
          <w:numId w:val="8"/>
        </w:numPr>
        <w:spacing w:after="0" w:line="315" w:lineRule="atLeast"/>
        <w:ind w:left="0"/>
        <w:rPr>
          <w:rFonts w:eastAsia="Times New Roman" w:cs="Times New Roman"/>
          <w:sz w:val="24"/>
          <w:szCs w:val="24"/>
          <w:lang w:eastAsia="nl-NL"/>
        </w:rPr>
      </w:pPr>
      <w:r w:rsidRPr="00FC0B8C">
        <w:rPr>
          <w:rFonts w:eastAsia="Times New Roman" w:cs="Times New Roman"/>
          <w:sz w:val="24"/>
          <w:szCs w:val="24"/>
          <w:lang w:eastAsia="nl-NL"/>
        </w:rPr>
        <w:t>vrouwen die </w:t>
      </w:r>
      <w:hyperlink r:id="rId7" w:history="1">
        <w:r w:rsidRPr="00FC0B8C">
          <w:rPr>
            <w:rFonts w:eastAsia="Times New Roman" w:cs="Times New Roman"/>
            <w:sz w:val="24"/>
            <w:szCs w:val="24"/>
            <w:lang w:eastAsia="nl-NL"/>
          </w:rPr>
          <w:t>zwanger zijn</w:t>
        </w:r>
      </w:hyperlink>
      <w:r w:rsidRPr="00FC0B8C">
        <w:rPr>
          <w:rFonts w:eastAsia="Times New Roman" w:cs="Times New Roman"/>
          <w:sz w:val="24"/>
          <w:szCs w:val="24"/>
          <w:lang w:eastAsia="nl-NL"/>
        </w:rPr>
        <w:t> of die </w:t>
      </w:r>
      <w:hyperlink r:id="rId8" w:history="1">
        <w:r w:rsidRPr="00FC0B8C">
          <w:rPr>
            <w:rFonts w:eastAsia="Times New Roman" w:cs="Times New Roman"/>
            <w:sz w:val="24"/>
            <w:szCs w:val="24"/>
            <w:lang w:eastAsia="nl-NL"/>
          </w:rPr>
          <w:t>borstvoeding geven</w:t>
        </w:r>
      </w:hyperlink>
    </w:p>
    <w:p w:rsidR="000C1A7D" w:rsidRDefault="000C1A7D" w:rsidP="000C1A7D">
      <w:pPr>
        <w:numPr>
          <w:ilvl w:val="0"/>
          <w:numId w:val="8"/>
        </w:numPr>
        <w:spacing w:after="0" w:line="315" w:lineRule="atLeast"/>
        <w:ind w:left="0"/>
        <w:rPr>
          <w:rFonts w:eastAsia="Times New Roman" w:cs="Times New Roman"/>
          <w:sz w:val="24"/>
          <w:szCs w:val="24"/>
          <w:lang w:eastAsia="nl-NL"/>
        </w:rPr>
      </w:pPr>
      <w:r w:rsidRPr="00FC0B8C">
        <w:rPr>
          <w:rFonts w:eastAsia="Times New Roman" w:cs="Times New Roman"/>
          <w:sz w:val="24"/>
          <w:szCs w:val="24"/>
          <w:lang w:eastAsia="nl-NL"/>
        </w:rPr>
        <w:t>vegetariërs en veganisten</w:t>
      </w:r>
    </w:p>
    <w:p w:rsidR="009C21ED" w:rsidRPr="009C21ED" w:rsidRDefault="009C21ED" w:rsidP="009C21ED">
      <w:pPr>
        <w:numPr>
          <w:ilvl w:val="0"/>
          <w:numId w:val="8"/>
        </w:numPr>
        <w:spacing w:after="0" w:line="315" w:lineRule="atLeast"/>
        <w:ind w:left="0"/>
        <w:rPr>
          <w:rFonts w:eastAsia="Times New Roman" w:cs="Times New Roman"/>
          <w:sz w:val="24"/>
          <w:szCs w:val="24"/>
          <w:lang w:eastAsia="nl-NL"/>
        </w:rPr>
      </w:pPr>
      <w:r w:rsidRPr="00FC0B8C">
        <w:rPr>
          <w:rFonts w:eastAsia="Times New Roman" w:cs="Times New Roman"/>
          <w:sz w:val="24"/>
          <w:szCs w:val="24"/>
          <w:lang w:eastAsia="nl-NL"/>
        </w:rPr>
        <w:t>jongeren onder de 22 jaar</w:t>
      </w:r>
    </w:p>
    <w:p w:rsidR="000C1A7D" w:rsidRPr="00FC0B8C" w:rsidRDefault="000C1A7D" w:rsidP="008A104D">
      <w:pPr>
        <w:spacing w:after="240" w:line="315" w:lineRule="atLeast"/>
        <w:rPr>
          <w:rFonts w:eastAsia="Times New Roman" w:cs="Times New Roman"/>
          <w:sz w:val="24"/>
          <w:szCs w:val="24"/>
          <w:lang w:eastAsia="nl-NL"/>
        </w:rPr>
      </w:pPr>
      <w:r w:rsidRPr="00FC0B8C">
        <w:rPr>
          <w:rFonts w:eastAsia="Times New Roman" w:cs="Times New Roman"/>
          <w:sz w:val="24"/>
          <w:szCs w:val="24"/>
          <w:lang w:eastAsia="nl-NL"/>
        </w:rPr>
        <w:t xml:space="preserve">Een ijzertekort is met name schadelijk voor kinderen. Zij hebben voldoende ijzer nodig om hun denkvermogen en </w:t>
      </w:r>
      <w:r w:rsidR="002B5FA5">
        <w:rPr>
          <w:rFonts w:eastAsia="Times New Roman" w:cs="Times New Roman"/>
          <w:sz w:val="24"/>
          <w:szCs w:val="24"/>
          <w:lang w:eastAsia="nl-NL"/>
        </w:rPr>
        <w:t>spiercoördinatie te ontwikkelen</w:t>
      </w:r>
      <w:r w:rsidRPr="00FC0B8C">
        <w:rPr>
          <w:rFonts w:eastAsia="Times New Roman" w:cs="Times New Roman"/>
          <w:sz w:val="24"/>
          <w:szCs w:val="24"/>
          <w:lang w:eastAsia="nl-NL"/>
        </w:rPr>
        <w:t>. Bij vrouwen die net zwanger zijn, kan ijzertekort leiden tot e</w:t>
      </w:r>
      <w:r w:rsidR="002B5FA5">
        <w:rPr>
          <w:rFonts w:eastAsia="Times New Roman" w:cs="Times New Roman"/>
          <w:sz w:val="24"/>
          <w:szCs w:val="24"/>
          <w:lang w:eastAsia="nl-NL"/>
        </w:rPr>
        <w:t>en kortere zwangerschapsduur. </w:t>
      </w:r>
    </w:p>
    <w:p w:rsidR="000C1A7D" w:rsidRPr="00FC0B8C" w:rsidRDefault="008A104D" w:rsidP="008A104D">
      <w:pPr>
        <w:spacing w:before="225" w:after="75" w:line="315" w:lineRule="atLeast"/>
        <w:outlineLvl w:val="3"/>
        <w:rPr>
          <w:rFonts w:eastAsia="Times New Roman" w:cs="Times New Roman"/>
          <w:b/>
          <w:bCs/>
          <w:sz w:val="24"/>
          <w:szCs w:val="24"/>
          <w:lang w:eastAsia="nl-NL"/>
        </w:rPr>
      </w:pPr>
      <w:r w:rsidRPr="00FC0B8C">
        <w:rPr>
          <w:rFonts w:eastAsia="Times New Roman" w:cs="Times New Roman"/>
          <w:b/>
          <w:bCs/>
          <w:sz w:val="24"/>
          <w:szCs w:val="24"/>
          <w:lang w:eastAsia="nl-NL"/>
        </w:rPr>
        <w:t xml:space="preserve"> </w:t>
      </w:r>
    </w:p>
    <w:tbl>
      <w:tblPr>
        <w:tblW w:w="7125" w:type="dxa"/>
        <w:tblCellMar>
          <w:left w:w="0" w:type="dxa"/>
          <w:right w:w="0" w:type="dxa"/>
        </w:tblCellMar>
        <w:tblLook w:val="04A0"/>
      </w:tblPr>
      <w:tblGrid>
        <w:gridCol w:w="3676"/>
        <w:gridCol w:w="3449"/>
      </w:tblGrid>
      <w:tr w:rsidR="000C1A7D" w:rsidRPr="00FC0B8C" w:rsidTr="002A3B14">
        <w:tc>
          <w:tcPr>
            <w:tcW w:w="3676" w:type="dxa"/>
            <w:tcBorders>
              <w:top w:val="nil"/>
              <w:left w:val="nil"/>
              <w:bottom w:val="nil"/>
              <w:right w:val="nil"/>
            </w:tcBorders>
            <w:shd w:val="clear" w:color="auto" w:fill="808080"/>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b/>
                <w:bCs/>
                <w:sz w:val="24"/>
                <w:szCs w:val="24"/>
                <w:lang w:eastAsia="nl-NL"/>
              </w:rPr>
              <w:t>Categorie/leeftijd</w:t>
            </w:r>
          </w:p>
        </w:tc>
        <w:tc>
          <w:tcPr>
            <w:tcW w:w="3449" w:type="dxa"/>
            <w:tcBorders>
              <w:top w:val="nil"/>
              <w:left w:val="nil"/>
              <w:bottom w:val="nil"/>
              <w:right w:val="nil"/>
            </w:tcBorders>
            <w:shd w:val="clear" w:color="auto" w:fill="808080"/>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b/>
                <w:bCs/>
                <w:sz w:val="24"/>
                <w:szCs w:val="24"/>
                <w:lang w:eastAsia="nl-NL"/>
              </w:rPr>
              <w:t>Dagelijkse aanbevelingen van ijzer (milligram)</w:t>
            </w:r>
          </w:p>
        </w:tc>
      </w:tr>
      <w:tr w:rsidR="000C1A7D" w:rsidRPr="00FC0B8C" w:rsidTr="002A3B14">
        <w:tc>
          <w:tcPr>
            <w:tcW w:w="3676" w:type="dxa"/>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b/>
                <w:bCs/>
                <w:sz w:val="24"/>
                <w:szCs w:val="24"/>
                <w:lang w:eastAsia="nl-NL"/>
              </w:rPr>
              <w:t>Mannen</w:t>
            </w:r>
          </w:p>
        </w:tc>
        <w:tc>
          <w:tcPr>
            <w:tcW w:w="3449" w:type="dxa"/>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0C1A7D">
            <w:pPr>
              <w:spacing w:after="0" w:line="315" w:lineRule="atLeast"/>
              <w:jc w:val="right"/>
              <w:rPr>
                <w:rFonts w:eastAsia="Times New Roman" w:cs="Times New Roman"/>
                <w:sz w:val="24"/>
                <w:szCs w:val="24"/>
                <w:lang w:eastAsia="nl-NL"/>
              </w:rPr>
            </w:pPr>
            <w:r w:rsidRPr="00FC0B8C">
              <w:rPr>
                <w:rFonts w:eastAsia="Times New Roman" w:cs="Times New Roman"/>
                <w:sz w:val="24"/>
                <w:szCs w:val="24"/>
                <w:lang w:eastAsia="nl-NL"/>
              </w:rPr>
              <w:t> </w:t>
            </w:r>
          </w:p>
        </w:tc>
      </w:tr>
      <w:tr w:rsidR="000C1A7D" w:rsidRPr="00FC0B8C" w:rsidTr="002A3B14">
        <w:tc>
          <w:tcPr>
            <w:tcW w:w="3676" w:type="dxa"/>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bdr w:val="none" w:sz="0" w:space="0" w:color="auto" w:frame="1"/>
                <w:lang w:eastAsia="nl-NL"/>
              </w:rPr>
              <w:t>14-18 jaar</w:t>
            </w:r>
          </w:p>
        </w:tc>
        <w:tc>
          <w:tcPr>
            <w:tcW w:w="3449" w:type="dxa"/>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bdr w:val="none" w:sz="0" w:space="0" w:color="auto" w:frame="1"/>
                <w:lang w:eastAsia="nl-NL"/>
              </w:rPr>
              <w:t>11</w:t>
            </w:r>
            <w:r w:rsidR="006C779E">
              <w:rPr>
                <w:rFonts w:eastAsia="Times New Roman" w:cs="Times New Roman"/>
                <w:sz w:val="24"/>
                <w:szCs w:val="24"/>
                <w:bdr w:val="none" w:sz="0" w:space="0" w:color="auto" w:frame="1"/>
                <w:lang w:eastAsia="nl-NL"/>
              </w:rPr>
              <w:t xml:space="preserve"> =            0,011 gram</w:t>
            </w:r>
          </w:p>
        </w:tc>
      </w:tr>
      <w:tr w:rsidR="000C1A7D" w:rsidRPr="00FC0B8C" w:rsidTr="002A3B14">
        <w:tc>
          <w:tcPr>
            <w:tcW w:w="3676" w:type="dxa"/>
            <w:tcBorders>
              <w:top w:val="nil"/>
              <w:left w:val="nil"/>
              <w:bottom w:val="nil"/>
              <w:right w:val="nil"/>
            </w:tcBorders>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bdr w:val="none" w:sz="0" w:space="0" w:color="auto" w:frame="1"/>
                <w:lang w:eastAsia="nl-NL"/>
              </w:rPr>
              <w:t>19-50 jaar</w:t>
            </w:r>
          </w:p>
        </w:tc>
        <w:tc>
          <w:tcPr>
            <w:tcW w:w="3449" w:type="dxa"/>
            <w:tcBorders>
              <w:top w:val="nil"/>
              <w:left w:val="nil"/>
              <w:bottom w:val="nil"/>
              <w:right w:val="nil"/>
            </w:tcBorders>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bdr w:val="none" w:sz="0" w:space="0" w:color="auto" w:frame="1"/>
                <w:lang w:eastAsia="nl-NL"/>
              </w:rPr>
              <w:t>9</w:t>
            </w:r>
            <w:r w:rsidR="006C779E">
              <w:rPr>
                <w:rFonts w:eastAsia="Times New Roman" w:cs="Times New Roman"/>
                <w:sz w:val="24"/>
                <w:szCs w:val="24"/>
                <w:bdr w:val="none" w:sz="0" w:space="0" w:color="auto" w:frame="1"/>
                <w:lang w:eastAsia="nl-NL"/>
              </w:rPr>
              <w:t xml:space="preserve"> =              0,009 gram</w:t>
            </w:r>
          </w:p>
        </w:tc>
      </w:tr>
      <w:tr w:rsidR="000C1A7D" w:rsidRPr="00FC0B8C" w:rsidTr="002A3B14">
        <w:tc>
          <w:tcPr>
            <w:tcW w:w="3676" w:type="dxa"/>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b/>
                <w:bCs/>
                <w:sz w:val="24"/>
                <w:szCs w:val="24"/>
                <w:lang w:eastAsia="nl-NL"/>
              </w:rPr>
              <w:t>Vrouwen</w:t>
            </w:r>
          </w:p>
        </w:tc>
        <w:tc>
          <w:tcPr>
            <w:tcW w:w="3449" w:type="dxa"/>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0C1A7D">
            <w:pPr>
              <w:spacing w:after="0" w:line="315" w:lineRule="atLeast"/>
              <w:jc w:val="right"/>
              <w:rPr>
                <w:rFonts w:eastAsia="Times New Roman" w:cs="Times New Roman"/>
                <w:sz w:val="24"/>
                <w:szCs w:val="24"/>
                <w:lang w:eastAsia="nl-NL"/>
              </w:rPr>
            </w:pPr>
            <w:r w:rsidRPr="00FC0B8C">
              <w:rPr>
                <w:rFonts w:eastAsia="Times New Roman" w:cs="Times New Roman"/>
                <w:sz w:val="24"/>
                <w:szCs w:val="24"/>
                <w:lang w:eastAsia="nl-NL"/>
              </w:rPr>
              <w:t> </w:t>
            </w:r>
          </w:p>
        </w:tc>
      </w:tr>
      <w:tr w:rsidR="000C1A7D" w:rsidRPr="00FC0B8C" w:rsidTr="002A3B14">
        <w:tc>
          <w:tcPr>
            <w:tcW w:w="3676" w:type="dxa"/>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bdr w:val="none" w:sz="0" w:space="0" w:color="auto" w:frame="1"/>
                <w:lang w:eastAsia="nl-NL"/>
              </w:rPr>
              <w:t>14-18 jaar</w:t>
            </w:r>
          </w:p>
        </w:tc>
        <w:tc>
          <w:tcPr>
            <w:tcW w:w="3449" w:type="dxa"/>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bdr w:val="none" w:sz="0" w:space="0" w:color="auto" w:frame="1"/>
                <w:lang w:eastAsia="nl-NL"/>
              </w:rPr>
              <w:t>15</w:t>
            </w:r>
            <w:r w:rsidR="006C779E">
              <w:rPr>
                <w:rFonts w:eastAsia="Times New Roman" w:cs="Times New Roman"/>
                <w:sz w:val="24"/>
                <w:szCs w:val="24"/>
                <w:bdr w:val="none" w:sz="0" w:space="0" w:color="auto" w:frame="1"/>
                <w:lang w:eastAsia="nl-NL"/>
              </w:rPr>
              <w:t xml:space="preserve"> =            0,015 gram</w:t>
            </w:r>
          </w:p>
        </w:tc>
      </w:tr>
      <w:tr w:rsidR="000C1A7D" w:rsidRPr="00FC0B8C" w:rsidTr="002A3B14">
        <w:tc>
          <w:tcPr>
            <w:tcW w:w="3676" w:type="dxa"/>
            <w:tcBorders>
              <w:top w:val="nil"/>
              <w:left w:val="nil"/>
              <w:bottom w:val="nil"/>
              <w:right w:val="nil"/>
            </w:tcBorders>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bdr w:val="none" w:sz="0" w:space="0" w:color="auto" w:frame="1"/>
                <w:lang w:eastAsia="nl-NL"/>
              </w:rPr>
              <w:t>19-50 jaar</w:t>
            </w:r>
          </w:p>
        </w:tc>
        <w:tc>
          <w:tcPr>
            <w:tcW w:w="3449" w:type="dxa"/>
            <w:tcBorders>
              <w:top w:val="nil"/>
              <w:left w:val="nil"/>
              <w:bottom w:val="nil"/>
              <w:right w:val="nil"/>
            </w:tcBorders>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bdr w:val="none" w:sz="0" w:space="0" w:color="auto" w:frame="1"/>
                <w:lang w:eastAsia="nl-NL"/>
              </w:rPr>
              <w:t>15/9*</w:t>
            </w:r>
            <w:r w:rsidR="006C779E">
              <w:rPr>
                <w:rFonts w:eastAsia="Times New Roman" w:cs="Times New Roman"/>
                <w:sz w:val="24"/>
                <w:szCs w:val="24"/>
                <w:bdr w:val="none" w:sz="0" w:space="0" w:color="auto" w:frame="1"/>
                <w:lang w:eastAsia="nl-NL"/>
              </w:rPr>
              <w:t xml:space="preserve"> =      0,015/0,009 gram</w:t>
            </w:r>
          </w:p>
        </w:tc>
      </w:tr>
      <w:tr w:rsidR="000C1A7D" w:rsidRPr="00FC0B8C" w:rsidTr="002A3B14">
        <w:tc>
          <w:tcPr>
            <w:tcW w:w="3676" w:type="dxa"/>
            <w:tcBorders>
              <w:top w:val="nil"/>
              <w:left w:val="nil"/>
              <w:bottom w:val="nil"/>
              <w:right w:val="nil"/>
            </w:tcBorders>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lang w:eastAsia="nl-NL"/>
              </w:rPr>
              <w:t> </w:t>
            </w:r>
          </w:p>
        </w:tc>
        <w:tc>
          <w:tcPr>
            <w:tcW w:w="3449" w:type="dxa"/>
            <w:tcBorders>
              <w:top w:val="nil"/>
              <w:left w:val="nil"/>
              <w:bottom w:val="nil"/>
              <w:right w:val="nil"/>
            </w:tcBorders>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r w:rsidRPr="00FC0B8C">
              <w:rPr>
                <w:rFonts w:eastAsia="Times New Roman" w:cs="Times New Roman"/>
                <w:sz w:val="24"/>
                <w:szCs w:val="24"/>
                <w:lang w:eastAsia="nl-NL"/>
              </w:rPr>
              <w:t> </w:t>
            </w:r>
          </w:p>
        </w:tc>
      </w:tr>
      <w:tr w:rsidR="000C1A7D" w:rsidRPr="00FC0B8C" w:rsidTr="002A3B14">
        <w:tc>
          <w:tcPr>
            <w:tcW w:w="7125" w:type="dxa"/>
            <w:gridSpan w:val="2"/>
            <w:tcBorders>
              <w:top w:val="nil"/>
              <w:left w:val="nil"/>
              <w:bottom w:val="nil"/>
              <w:right w:val="nil"/>
            </w:tcBorders>
            <w:tcMar>
              <w:top w:w="30" w:type="dxa"/>
              <w:left w:w="30" w:type="dxa"/>
              <w:bottom w:w="30" w:type="dxa"/>
              <w:right w:w="30" w:type="dxa"/>
            </w:tcMar>
            <w:hideMark/>
          </w:tcPr>
          <w:p w:rsidR="000C1A7D" w:rsidRPr="00FC0B8C" w:rsidRDefault="000C1A7D" w:rsidP="007E0302">
            <w:pPr>
              <w:spacing w:after="0" w:line="315" w:lineRule="atLeast"/>
              <w:rPr>
                <w:rFonts w:eastAsia="Times New Roman" w:cs="Times New Roman"/>
                <w:sz w:val="24"/>
                <w:szCs w:val="24"/>
                <w:lang w:eastAsia="nl-NL"/>
              </w:rPr>
            </w:pPr>
          </w:p>
        </w:tc>
      </w:tr>
      <w:tr w:rsidR="000C1A7D" w:rsidRPr="00FC0B8C" w:rsidTr="002A3B14">
        <w:tc>
          <w:tcPr>
            <w:tcW w:w="7125" w:type="dxa"/>
            <w:gridSpan w:val="2"/>
            <w:tcBorders>
              <w:top w:val="nil"/>
              <w:left w:val="nil"/>
              <w:bottom w:val="nil"/>
              <w:right w:val="nil"/>
            </w:tcBorders>
            <w:shd w:val="clear" w:color="auto" w:fill="F2F2F2"/>
            <w:tcMar>
              <w:top w:w="30" w:type="dxa"/>
              <w:left w:w="30" w:type="dxa"/>
              <w:bottom w:w="30" w:type="dxa"/>
              <w:right w:w="30" w:type="dxa"/>
            </w:tcMar>
            <w:hideMark/>
          </w:tcPr>
          <w:p w:rsidR="000C1A7D" w:rsidRPr="00FC0B8C" w:rsidRDefault="000C1A7D" w:rsidP="007E0302">
            <w:pPr>
              <w:spacing w:after="0" w:line="315" w:lineRule="atLeast"/>
              <w:rPr>
                <w:rFonts w:eastAsia="Times New Roman" w:cs="Times New Roman"/>
                <w:sz w:val="24"/>
                <w:szCs w:val="24"/>
                <w:lang w:eastAsia="nl-NL"/>
              </w:rPr>
            </w:pPr>
            <w:r w:rsidRPr="00FC0B8C">
              <w:rPr>
                <w:rFonts w:eastAsia="Times New Roman" w:cs="Times New Roman"/>
                <w:sz w:val="24"/>
                <w:szCs w:val="24"/>
                <w:lang w:eastAsia="nl-NL"/>
              </w:rPr>
              <w:t xml:space="preserve">* Vrouwen die nog menstrueren krijgen de aanbeveling van </w:t>
            </w:r>
            <w:r w:rsidR="007E0302">
              <w:rPr>
                <w:rFonts w:eastAsia="Times New Roman" w:cs="Times New Roman"/>
                <w:sz w:val="24"/>
                <w:szCs w:val="24"/>
                <w:lang w:eastAsia="nl-NL"/>
              </w:rPr>
              <w:t>0,015 gram</w:t>
            </w:r>
            <w:r w:rsidRPr="00FC0B8C">
              <w:rPr>
                <w:rFonts w:eastAsia="Times New Roman" w:cs="Times New Roman"/>
                <w:sz w:val="24"/>
                <w:szCs w:val="24"/>
                <w:lang w:eastAsia="nl-NL"/>
              </w:rPr>
              <w:br/>
            </w:r>
          </w:p>
        </w:tc>
      </w:tr>
      <w:tr w:rsidR="000C1A7D" w:rsidRPr="00FC0B8C" w:rsidTr="002A3B14">
        <w:tc>
          <w:tcPr>
            <w:tcW w:w="7125" w:type="dxa"/>
            <w:gridSpan w:val="2"/>
            <w:tcBorders>
              <w:top w:val="nil"/>
              <w:left w:val="nil"/>
              <w:bottom w:val="nil"/>
              <w:right w:val="nil"/>
            </w:tcBorders>
            <w:tcMar>
              <w:top w:w="30" w:type="dxa"/>
              <w:left w:w="30" w:type="dxa"/>
              <w:bottom w:w="30" w:type="dxa"/>
              <w:right w:w="30" w:type="dxa"/>
            </w:tcMar>
            <w:hideMark/>
          </w:tcPr>
          <w:p w:rsidR="000C1A7D" w:rsidRPr="00FC0B8C" w:rsidRDefault="000C1A7D" w:rsidP="000C1A7D">
            <w:pPr>
              <w:spacing w:after="0" w:line="315" w:lineRule="atLeast"/>
              <w:rPr>
                <w:rFonts w:eastAsia="Times New Roman" w:cs="Times New Roman"/>
                <w:sz w:val="24"/>
                <w:szCs w:val="24"/>
                <w:lang w:eastAsia="nl-NL"/>
              </w:rPr>
            </w:pPr>
          </w:p>
        </w:tc>
      </w:tr>
    </w:tbl>
    <w:p w:rsidR="000C1A7D" w:rsidRPr="00FC0B8C" w:rsidRDefault="000C1A7D" w:rsidP="000C1A7D">
      <w:pPr>
        <w:spacing w:before="225" w:after="75" w:line="315" w:lineRule="atLeast"/>
        <w:outlineLvl w:val="3"/>
        <w:rPr>
          <w:rFonts w:eastAsia="Times New Roman" w:cs="Times New Roman"/>
          <w:b/>
          <w:bCs/>
          <w:sz w:val="24"/>
          <w:szCs w:val="24"/>
          <w:lang w:eastAsia="nl-NL"/>
        </w:rPr>
      </w:pPr>
      <w:r w:rsidRPr="00FC0B8C">
        <w:rPr>
          <w:rFonts w:eastAsia="Times New Roman" w:cs="Times New Roman"/>
          <w:b/>
          <w:bCs/>
          <w:sz w:val="24"/>
          <w:szCs w:val="24"/>
          <w:lang w:eastAsia="nl-NL"/>
        </w:rPr>
        <w:t>Te veel ijzer</w:t>
      </w:r>
    </w:p>
    <w:p w:rsidR="000C1A7D" w:rsidRPr="00FC0B8C" w:rsidRDefault="000C1A7D" w:rsidP="000C1A7D">
      <w:pPr>
        <w:spacing w:after="150" w:line="315" w:lineRule="atLeast"/>
        <w:rPr>
          <w:rFonts w:eastAsia="Times New Roman" w:cs="Times New Roman"/>
          <w:sz w:val="24"/>
          <w:szCs w:val="24"/>
          <w:lang w:eastAsia="nl-NL"/>
        </w:rPr>
      </w:pPr>
      <w:r w:rsidRPr="00FC0B8C">
        <w:rPr>
          <w:rFonts w:eastAsia="Times New Roman" w:cs="Times New Roman"/>
          <w:sz w:val="24"/>
          <w:szCs w:val="24"/>
          <w:lang w:eastAsia="nl-NL"/>
        </w:rPr>
        <w:t xml:space="preserve">Te veel ijzer kan schadelijk zijn voor de lever. Hierdoor </w:t>
      </w:r>
      <w:r w:rsidR="009C21ED">
        <w:rPr>
          <w:rFonts w:eastAsia="Times New Roman" w:cs="Times New Roman"/>
          <w:sz w:val="24"/>
          <w:szCs w:val="24"/>
          <w:lang w:eastAsia="nl-NL"/>
        </w:rPr>
        <w:t>neemt de</w:t>
      </w:r>
      <w:r w:rsidRPr="00FC0B8C">
        <w:rPr>
          <w:rFonts w:eastAsia="Times New Roman" w:cs="Times New Roman"/>
          <w:sz w:val="24"/>
          <w:szCs w:val="24"/>
          <w:lang w:eastAsia="nl-NL"/>
        </w:rPr>
        <w:t xml:space="preserve"> kans op leverkanker, h</w:t>
      </w:r>
      <w:r w:rsidR="009C21ED">
        <w:rPr>
          <w:rFonts w:eastAsia="Times New Roman" w:cs="Times New Roman"/>
          <w:sz w:val="24"/>
          <w:szCs w:val="24"/>
          <w:lang w:eastAsia="nl-NL"/>
        </w:rPr>
        <w:t>art- en vaatziekten en diabetes toe</w:t>
      </w:r>
      <w:r w:rsidRPr="00FC0B8C">
        <w:rPr>
          <w:rFonts w:eastAsia="Times New Roman" w:cs="Times New Roman"/>
          <w:sz w:val="24"/>
          <w:szCs w:val="24"/>
          <w:lang w:eastAsia="nl-NL"/>
        </w:rPr>
        <w:t xml:space="preserve">. </w:t>
      </w:r>
    </w:p>
    <w:p w:rsidR="00741326" w:rsidRPr="00FC0B8C" w:rsidRDefault="00741326">
      <w:pPr>
        <w:rPr>
          <w:sz w:val="24"/>
          <w:szCs w:val="24"/>
        </w:rPr>
      </w:pPr>
    </w:p>
    <w:sectPr w:rsidR="00741326" w:rsidRPr="00FC0B8C" w:rsidSect="007413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5F3"/>
    <w:multiLevelType w:val="multilevel"/>
    <w:tmpl w:val="64904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74762"/>
    <w:multiLevelType w:val="multilevel"/>
    <w:tmpl w:val="60620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57CF5"/>
    <w:multiLevelType w:val="multilevel"/>
    <w:tmpl w:val="2DB03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826AB"/>
    <w:multiLevelType w:val="multilevel"/>
    <w:tmpl w:val="60AE9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31636"/>
    <w:multiLevelType w:val="multilevel"/>
    <w:tmpl w:val="79A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6D540A"/>
    <w:multiLevelType w:val="multilevel"/>
    <w:tmpl w:val="70C0E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E6336"/>
    <w:multiLevelType w:val="multilevel"/>
    <w:tmpl w:val="98149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7374A0"/>
    <w:multiLevelType w:val="multilevel"/>
    <w:tmpl w:val="A008F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354925"/>
    <w:multiLevelType w:val="multilevel"/>
    <w:tmpl w:val="CA582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46368"/>
    <w:multiLevelType w:val="multilevel"/>
    <w:tmpl w:val="CE10C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3"/>
  </w:num>
  <w:num w:numId="4">
    <w:abstractNumId w:val="5"/>
  </w:num>
  <w:num w:numId="5">
    <w:abstractNumId w:val="6"/>
  </w:num>
  <w:num w:numId="6">
    <w:abstractNumId w:val="0"/>
  </w:num>
  <w:num w:numId="7">
    <w:abstractNumId w:val="1"/>
  </w:num>
  <w:num w:numId="8">
    <w:abstractNumId w:val="8"/>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C1A7D"/>
    <w:rsid w:val="000C1A7D"/>
    <w:rsid w:val="002A3B14"/>
    <w:rsid w:val="002B5FA5"/>
    <w:rsid w:val="00423336"/>
    <w:rsid w:val="00427C5E"/>
    <w:rsid w:val="004D6051"/>
    <w:rsid w:val="00524F8C"/>
    <w:rsid w:val="00614E72"/>
    <w:rsid w:val="006C779E"/>
    <w:rsid w:val="00741326"/>
    <w:rsid w:val="007E0302"/>
    <w:rsid w:val="008A104D"/>
    <w:rsid w:val="009C21ED"/>
    <w:rsid w:val="00CE7665"/>
    <w:rsid w:val="00D83DF3"/>
    <w:rsid w:val="00DC15C6"/>
    <w:rsid w:val="00EA3731"/>
    <w:rsid w:val="00FC0B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1326"/>
  </w:style>
  <w:style w:type="paragraph" w:styleId="Kop3">
    <w:name w:val="heading 3"/>
    <w:basedOn w:val="Standaard"/>
    <w:link w:val="Kop3Char"/>
    <w:uiPriority w:val="9"/>
    <w:qFormat/>
    <w:rsid w:val="000C1A7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0C1A7D"/>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C1A7D"/>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0C1A7D"/>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0C1A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C1A7D"/>
  </w:style>
  <w:style w:type="character" w:styleId="Hyperlink">
    <w:name w:val="Hyperlink"/>
    <w:basedOn w:val="Standaardalinea-lettertype"/>
    <w:uiPriority w:val="99"/>
    <w:semiHidden/>
    <w:unhideWhenUsed/>
    <w:rsid w:val="000C1A7D"/>
    <w:rPr>
      <w:color w:val="0000FF"/>
      <w:u w:val="single"/>
    </w:rPr>
  </w:style>
  <w:style w:type="character" w:styleId="Zwaar">
    <w:name w:val="Strong"/>
    <w:basedOn w:val="Standaardalinea-lettertype"/>
    <w:uiPriority w:val="22"/>
    <w:qFormat/>
    <w:rsid w:val="000C1A7D"/>
    <w:rPr>
      <w:b/>
      <w:bCs/>
    </w:rPr>
  </w:style>
  <w:style w:type="paragraph" w:styleId="Geenafstand">
    <w:name w:val="No Spacing"/>
    <w:uiPriority w:val="1"/>
    <w:qFormat/>
    <w:rsid w:val="008A104D"/>
    <w:pPr>
      <w:spacing w:after="0" w:line="240" w:lineRule="auto"/>
    </w:pPr>
  </w:style>
  <w:style w:type="paragraph" w:styleId="Lijstalinea">
    <w:name w:val="List Paragraph"/>
    <w:basedOn w:val="Standaard"/>
    <w:uiPriority w:val="34"/>
    <w:qFormat/>
    <w:rsid w:val="00DC15C6"/>
    <w:pPr>
      <w:ind w:left="720"/>
      <w:contextualSpacing/>
    </w:pPr>
  </w:style>
</w:styles>
</file>

<file path=word/webSettings.xml><?xml version="1.0" encoding="utf-8"?>
<w:webSettings xmlns:r="http://schemas.openxmlformats.org/officeDocument/2006/relationships" xmlns:w="http://schemas.openxmlformats.org/wordprocessingml/2006/main">
  <w:divs>
    <w:div w:id="1183208520">
      <w:bodyDiv w:val="1"/>
      <w:marLeft w:val="0"/>
      <w:marRight w:val="0"/>
      <w:marTop w:val="0"/>
      <w:marBottom w:val="0"/>
      <w:divBdr>
        <w:top w:val="none" w:sz="0" w:space="0" w:color="auto"/>
        <w:left w:val="none" w:sz="0" w:space="0" w:color="auto"/>
        <w:bottom w:val="none" w:sz="0" w:space="0" w:color="auto"/>
        <w:right w:val="none" w:sz="0" w:space="0" w:color="auto"/>
      </w:divBdr>
    </w:div>
    <w:div w:id="1251430434">
      <w:bodyDiv w:val="1"/>
      <w:marLeft w:val="0"/>
      <w:marRight w:val="0"/>
      <w:marTop w:val="0"/>
      <w:marBottom w:val="0"/>
      <w:divBdr>
        <w:top w:val="none" w:sz="0" w:space="0" w:color="auto"/>
        <w:left w:val="none" w:sz="0" w:space="0" w:color="auto"/>
        <w:bottom w:val="none" w:sz="0" w:space="0" w:color="auto"/>
        <w:right w:val="none" w:sz="0" w:space="0" w:color="auto"/>
      </w:divBdr>
      <w:divsChild>
        <w:div w:id="89547346">
          <w:marLeft w:val="0"/>
          <w:marRight w:val="0"/>
          <w:marTop w:val="0"/>
          <w:marBottom w:val="150"/>
          <w:divBdr>
            <w:top w:val="none" w:sz="0" w:space="0" w:color="auto"/>
            <w:left w:val="none" w:sz="0" w:space="0" w:color="auto"/>
            <w:bottom w:val="none" w:sz="0" w:space="0" w:color="auto"/>
            <w:right w:val="none" w:sz="0" w:space="0" w:color="auto"/>
          </w:divBdr>
        </w:div>
        <w:div w:id="1359353587">
          <w:marLeft w:val="0"/>
          <w:marRight w:val="0"/>
          <w:marTop w:val="0"/>
          <w:marBottom w:val="150"/>
          <w:divBdr>
            <w:top w:val="none" w:sz="0" w:space="0" w:color="auto"/>
            <w:left w:val="none" w:sz="0" w:space="0" w:color="auto"/>
            <w:bottom w:val="none" w:sz="0" w:space="0" w:color="auto"/>
            <w:right w:val="none" w:sz="0" w:space="0" w:color="auto"/>
          </w:divBdr>
        </w:div>
        <w:div w:id="230582482">
          <w:marLeft w:val="0"/>
          <w:marRight w:val="0"/>
          <w:marTop w:val="0"/>
          <w:marBottom w:val="0"/>
          <w:divBdr>
            <w:top w:val="none" w:sz="0" w:space="0" w:color="auto"/>
            <w:left w:val="none" w:sz="0" w:space="0" w:color="auto"/>
            <w:bottom w:val="none" w:sz="0" w:space="0" w:color="auto"/>
            <w:right w:val="none" w:sz="0" w:space="0" w:color="auto"/>
          </w:divBdr>
          <w:divsChild>
            <w:div w:id="1682665166">
              <w:marLeft w:val="0"/>
              <w:marRight w:val="0"/>
              <w:marTop w:val="150"/>
              <w:marBottom w:val="300"/>
              <w:divBdr>
                <w:top w:val="single" w:sz="6" w:space="0" w:color="F0F0F0"/>
                <w:left w:val="single" w:sz="6" w:space="0" w:color="F0F0F0"/>
                <w:bottom w:val="single" w:sz="6" w:space="0" w:color="F0F0F0"/>
                <w:right w:val="single" w:sz="6" w:space="0" w:color="F0F0F0"/>
              </w:divBdr>
            </w:div>
          </w:divsChild>
        </w:div>
        <w:div w:id="18266993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edingscentrum.nl/nl/mijn-kind-en-ik/borstvoeding-en-flesvoeding-oud/eten-tijdens-borstvoeding-oud.aspx" TargetMode="External"/><Relationship Id="rId3" Type="http://schemas.openxmlformats.org/officeDocument/2006/relationships/styles" Target="styles.xml"/><Relationship Id="rId7" Type="http://schemas.openxmlformats.org/officeDocument/2006/relationships/hyperlink" Target="http://www.voedingscentrum.nl/shared/pages/404.aspx?path=/nl/mijn-kind-en-ik/zwanger/de-bevalling/zwanger1/zwanger3.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oedingscentrum.nl/encyclopedie/minerale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0B231-69D0-4117-8540-5AB320BD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2</Pages>
  <Words>522</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Dieke van Logten</dc:creator>
  <cp:lastModifiedBy>Dieke van Logten</cp:lastModifiedBy>
  <cp:revision>17</cp:revision>
  <dcterms:created xsi:type="dcterms:W3CDTF">2015-09-22T09:42:00Z</dcterms:created>
  <dcterms:modified xsi:type="dcterms:W3CDTF">2015-10-01T12:37:00Z</dcterms:modified>
</cp:coreProperties>
</file>