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7B5CAEB5" wp14:textId="2BD34216">
      <w:bookmarkStart w:name="_GoBack" w:id="0"/>
      <w:bookmarkEnd w:id="0"/>
      <w:r w:rsidR="1F434D03">
        <w:rPr/>
        <w:t>Naam: Luuk</w:t>
      </w:r>
    </w:p>
    <w:p w:rsidR="1F434D03" w:rsidP="1F434D03" w:rsidRDefault="1F434D03" w14:paraId="6CD3BA57" w14:textId="0A1D4190">
      <w:pPr>
        <w:pStyle w:val="Normal"/>
      </w:pPr>
      <w:r w:rsidR="1F434D03">
        <w:rPr/>
        <w:t>Klas: 3kpie1</w:t>
      </w:r>
    </w:p>
    <w:p w:rsidR="1F434D03" w:rsidP="1F434D03" w:rsidRDefault="1F434D03" w14:paraId="2899BE70" w14:textId="04B7C4F1">
      <w:pPr>
        <w:pStyle w:val="Normal"/>
      </w:pPr>
    </w:p>
    <w:p w:rsidR="1F434D03" w:rsidP="1F434D03" w:rsidRDefault="1F434D03" w14:paraId="67B2422E" w14:textId="2CA510BB">
      <w:pPr>
        <w:pStyle w:val="Normal"/>
      </w:pPr>
      <w:r w:rsidR="1F434D03">
        <w:rPr/>
        <w:t>Opdracht Wiskunde</w:t>
      </w:r>
    </w:p>
    <w:p w:rsidR="1F434D03" w:rsidP="1F434D03" w:rsidRDefault="1F434D03" w14:paraId="6D23EF78" w14:textId="14C64120">
      <w:pPr>
        <w:pStyle w:val="Normal"/>
      </w:pPr>
    </w:p>
    <w:p w:rsidR="1F434D03" w:rsidP="1F434D03" w:rsidRDefault="1F434D03" w14:paraId="78F8BC93" w14:textId="725D8F4C">
      <w:pPr>
        <w:pStyle w:val="Normal"/>
      </w:pPr>
      <w:r w:rsidR="1F434D03">
        <w:rPr/>
        <w:t>1: 43 000</w:t>
      </w:r>
    </w:p>
    <w:p w:rsidR="1F434D03" w:rsidP="1F434D03" w:rsidRDefault="1F434D03" w14:paraId="65D32961" w14:textId="33AF8D42">
      <w:pPr>
        <w:pStyle w:val="Normal"/>
      </w:pPr>
      <w:r w:rsidR="1F434D03">
        <w:rPr/>
        <w:t xml:space="preserve">2. </w:t>
      </w:r>
    </w:p>
    <w:tbl>
      <w:tblPr>
        <w:tblStyle w:val="TableGrid"/>
        <w:tblW w:w="0" w:type="auto"/>
        <w:tblInd w:w="70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695"/>
        <w:gridCol w:w="1695"/>
      </w:tblGrid>
      <w:tr w:rsidR="1F434D03" w:rsidTr="1F434D03" w14:paraId="46711D20"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P="1F434D03" w:rsidRDefault="1F434D03" w14:paraId="25A1DA4C" w14:textId="45805CFF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1F434D03" w:rsidRDefault="1F434D03" w14:paraId="454FE0C6" w14:textId="47827ADC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procenten</w:t>
            </w:r>
          </w:p>
          <w:p w:rsidR="1F434D03" w:rsidRDefault="1F434D03" w14:paraId="56D63CE9" w14:textId="71DCDB26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26C133C8" w14:textId="39458C76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01809147" w14:textId="041EDBD5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0,0050226017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101231F7" w14:textId="150320C2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21,45</w:t>
            </w:r>
          </w:p>
        </w:tc>
      </w:tr>
      <w:tr w:rsidR="1F434D03" w:rsidTr="1F434D03" w14:paraId="43EEDE6C"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3781559C" w14:textId="6FE0E007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434D03" w:rsidRDefault="1F434D03" w14:paraId="120A972A" w14:textId="2DECAAC5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434D03" w:rsidRDefault="1F434D03" w14:paraId="13D0E7D9" w14:textId="44BE4730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Aantal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5672D7AC" w14:textId="0D888E32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19,910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7449EA94" w14:textId="69ACD1BD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14E28212" w14:textId="671E5C87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4270</w:t>
            </w:r>
          </w:p>
        </w:tc>
      </w:tr>
    </w:tbl>
    <w:p w:rsidR="1F434D03" w:rsidP="1F434D03" w:rsidRDefault="1F434D03" w14:paraId="3865E44A" w14:textId="71B48844">
      <w:pPr>
        <w:pStyle w:val="Normal"/>
      </w:pPr>
      <w:r w:rsidR="1F434D03">
        <w:rPr/>
        <w:t>Dus 21,45 %</w:t>
      </w:r>
    </w:p>
    <w:p w:rsidR="1F434D03" w:rsidP="1F434D03" w:rsidRDefault="1F434D03" w14:paraId="26E583CC" w14:textId="1050749A">
      <w:pPr>
        <w:pStyle w:val="Normal"/>
      </w:pPr>
    </w:p>
    <w:p w:rsidR="1F434D03" w:rsidP="1F434D03" w:rsidRDefault="1F434D03" w14:paraId="5911E4A9" w14:textId="4AD898BB">
      <w:pPr>
        <w:pStyle w:val="Normal"/>
      </w:pPr>
      <w:r w:rsidR="1F434D03">
        <w:rPr/>
        <w:t>3</w:t>
      </w:r>
    </w:p>
    <w:tbl>
      <w:tblPr>
        <w:tblStyle w:val="TableGrid"/>
        <w:tblW w:w="0" w:type="auto"/>
        <w:tblInd w:w="70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695"/>
        <w:gridCol w:w="1695"/>
      </w:tblGrid>
      <w:tr w:rsidR="1F434D03" w:rsidTr="1F434D03" w14:paraId="08D24D37"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0BB8864D" w14:textId="6A00AC06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434D03" w:rsidRDefault="1F434D03" w14:paraId="62CC2458" w14:textId="437F5B9D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procenten</w:t>
            </w:r>
          </w:p>
          <w:p w:rsidR="1F434D03" w:rsidRDefault="1F434D03" w14:paraId="2C5B8F91" w14:textId="6F4DADD2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47CDB0DB" w14:textId="6DA1B67F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100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5BAB510F" w14:textId="1C0EB562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0,0050226017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59E4EBC4" w14:textId="79147376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12,30</w:t>
            </w:r>
          </w:p>
        </w:tc>
      </w:tr>
      <w:tr w:rsidR="1F434D03" w:rsidTr="1F434D03" w14:paraId="0A42D991"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3B26CA42" w14:textId="3A79436F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434D03" w:rsidRDefault="1F434D03" w14:paraId="06D66073" w14:textId="12BCD3B6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434D03" w:rsidRDefault="1F434D03" w14:paraId="70F8223C" w14:textId="0C0B6FBD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aantal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62B760F8" w14:textId="1C37890B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19,910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RDefault="1F434D03" w14:paraId="6BC2C99F" w14:textId="1A293DC1"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1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F434D03" w:rsidP="1F434D03" w:rsidRDefault="1F434D03" w14:paraId="12BCB3DB" w14:textId="6F452F7D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F434D03" w:rsidR="1F434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2450</w:t>
            </w:r>
          </w:p>
          <w:p w:rsidR="1F434D03" w:rsidP="1F434D03" w:rsidRDefault="1F434D03" w14:paraId="4B4CAF94" w14:textId="10C407F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1F434D03" w:rsidP="1F434D03" w:rsidRDefault="1F434D03" w14:paraId="544DC98C" w14:textId="4E7FC958">
      <w:pPr>
        <w:pStyle w:val="Normal"/>
      </w:pPr>
    </w:p>
    <w:p w:rsidR="1F434D03" w:rsidP="1F434D03" w:rsidRDefault="1F434D03" w14:paraId="45B42684" w14:textId="6F488759">
      <w:pPr>
        <w:pStyle w:val="Normal"/>
      </w:pPr>
    </w:p>
    <w:p w:rsidR="1F434D03" w:rsidP="1F434D03" w:rsidRDefault="1F434D03" w14:paraId="1F9B4552" w14:textId="0F6B0D13">
      <w:pPr>
        <w:pStyle w:val="Normal"/>
      </w:pPr>
      <w:r w:rsidR="1F434D03">
        <w:rPr/>
        <w:t xml:space="preserve">4                                                    </w:t>
      </w:r>
    </w:p>
    <w:p w:rsidR="1F434D03" w:rsidP="1F434D03" w:rsidRDefault="1F434D03" w14:paraId="2642C8C5" w14:textId="2AE96850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D7D7261" wp14:editId="639C6BDC">
                <wp:extent xmlns:wp="http://schemas.openxmlformats.org/drawingml/2006/wordprocessingDrawing" cx="152400" cy="295275"/>
                <wp:effectExtent xmlns:wp="http://schemas.openxmlformats.org/drawingml/2006/wordprocessingDrawing" l="19050" t="19050" r="19050" b="28575"/>
                <wp:docPr xmlns:wp="http://schemas.openxmlformats.org/drawingml/2006/wordprocessingDrawing" id="1383075847" name="Pijl: omhoog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295275"/>
                        </a:xfrm>
                        <a:prstGeom prst="up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="005D62C0">
        <w:rPr/>
        <w:t xml:space="preserve">Y-as  </w:t>
      </w:r>
      <w:r w:rsidR="005D62C0">
        <w:drawing>
          <wp:inline wp14:editId="2AEF55DF" wp14:anchorId="06282FCA">
            <wp:extent cx="4572000" cy="2667000"/>
            <wp:effectExtent l="0" t="0" r="0" b="0"/>
            <wp:docPr id="6520751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31e26aedeb249b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F434D03">
        <w:rPr/>
        <w:t xml:space="preserve">    </w:t>
      </w:r>
    </w:p>
    <w:p w:rsidR="1F434D03" w:rsidP="1F434D03" w:rsidRDefault="1F434D03" w14:paraId="58B926FA" w14:textId="5FDDC8A8">
      <w:pPr>
        <w:pStyle w:val="Normal"/>
      </w:pPr>
      <w:r w:rsidR="1F434D03">
        <w:rPr/>
        <w:t xml:space="preserve">                         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3DB6D83" wp14:editId="0E6C7B33">
                <wp:extent xmlns:wp="http://schemas.openxmlformats.org/drawingml/2006/wordprocessingDrawing" cx="574040" cy="234315"/>
                <wp:effectExtent xmlns:wp="http://schemas.openxmlformats.org/drawingml/2006/wordprocessingDrawing" l="0" t="19050" r="35560" b="32385"/>
                <wp:docPr xmlns:wp="http://schemas.openxmlformats.org/drawingml/2006/wordprocessingDrawing" id="1856777730" name="Pijl: rechts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4040" cy="23431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="1F434D03">
        <w:rPr/>
        <w:t xml:space="preserve">                                                 X-as                                                                                                                                                                                     </w:t>
      </w:r>
      <w:r w:rsidR="1F434D03">
        <w:rPr/>
        <w:t xml:space="preserve">                                                                           </w:t>
      </w:r>
      <w:r w:rsidR="1F434D03">
        <w:rPr/>
        <w:t xml:space="preserve">      </w:t>
      </w:r>
      <w:r>
        <w:tab/>
      </w:r>
      <w:r>
        <w:tab/>
      </w:r>
      <w:r w:rsidR="1F434D03">
        <w:rPr/>
        <w:t xml:space="preserve"> </w:t>
      </w:r>
    </w:p>
    <w:p w:rsidR="1F434D03" w:rsidP="1F434D03" w:rsidRDefault="1F434D03" w14:paraId="159F53CD" w14:textId="0BA2960E">
      <w:pPr>
        <w:pStyle w:val="Normal"/>
      </w:pPr>
      <w:r w:rsidR="1F434D03">
        <w:rPr/>
        <w:t xml:space="preserve">                              </w:t>
      </w:r>
    </w:p>
    <w:p w:rsidR="1F434D03" w:rsidP="1F434D03" w:rsidRDefault="1F434D03" w14:paraId="4DA10AF6" w14:textId="1CE4961E">
      <w:pPr>
        <w:pStyle w:val="Normal"/>
      </w:pPr>
    </w:p>
    <w:p w:rsidR="1F434D03" w:rsidP="1F434D03" w:rsidRDefault="1F434D03" w14:paraId="3EF8ED0D" w14:textId="13056959">
      <w:pPr>
        <w:pStyle w:val="Normal"/>
      </w:pPr>
      <w:r w:rsidR="005D62C0">
        <w:rPr/>
        <w:t xml:space="preserve">Laden die ontbreken: </w:t>
      </w:r>
      <w:proofErr w:type="spellStart"/>
      <w:r w:rsidR="005D62C0">
        <w:rPr/>
        <w:t>Syrie</w:t>
      </w:r>
      <w:proofErr w:type="spellEnd"/>
      <w:r w:rsidR="005D62C0">
        <w:rPr/>
        <w:t xml:space="preserve">, </w:t>
      </w:r>
      <w:proofErr w:type="spellStart"/>
      <w:r w:rsidR="005D62C0">
        <w:rPr/>
        <w:t>iran</w:t>
      </w:r>
      <w:proofErr w:type="spellEnd"/>
      <w:r w:rsidR="005D62C0">
        <w:rPr/>
        <w:t xml:space="preserve"> en afghanistan</w:t>
      </w:r>
    </w:p>
    <w:p w:rsidR="005D62C0" w:rsidP="005D62C0" w:rsidRDefault="005D62C0" w14:paraId="09CCF115" w14:textId="4BAF12D2">
      <w:pPr>
        <w:pStyle w:val="Normal"/>
      </w:pPr>
    </w:p>
    <w:p w:rsidR="005D62C0" w:rsidP="005D62C0" w:rsidRDefault="005D62C0" w14:paraId="7CEF424C" w14:textId="3B1EFB2F">
      <w:pPr>
        <w:pStyle w:val="Normal"/>
      </w:pPr>
    </w:p>
    <w:p w:rsidR="005D62C0" w:rsidP="005D62C0" w:rsidRDefault="005D62C0" w14:paraId="466F118C" w14:textId="39EE778F">
      <w:pPr>
        <w:pStyle w:val="Normal"/>
        <w:spacing w:line="257" w:lineRule="auto"/>
      </w:pPr>
    </w:p>
    <w:p w:rsidR="1F434D03" w:rsidP="1F434D03" w:rsidRDefault="1F434D03" w14:paraId="14C6164E" w14:textId="6EFD07DC">
      <w:pPr>
        <w:pStyle w:val="Normal"/>
      </w:pPr>
    </w:p>
    <w:p w:rsidR="1F434D03" w:rsidP="1F434D03" w:rsidRDefault="1F434D03" w14:paraId="76E1BBFE" w14:textId="4422037C">
      <w:pPr>
        <w:pStyle w:val="Normal"/>
      </w:pPr>
    </w:p>
    <w:p w:rsidR="1F434D03" w:rsidP="1F434D03" w:rsidRDefault="1F434D03" w14:paraId="72A09110" w14:textId="041AF624">
      <w:pPr>
        <w:pStyle w:val="Normal"/>
      </w:pPr>
    </w:p>
    <w:p w:rsidR="1F434D03" w:rsidP="1F434D03" w:rsidRDefault="1F434D03" w14:paraId="450FD414" w14:textId="0D59792C">
      <w:pPr>
        <w:pStyle w:val="Normal"/>
      </w:pPr>
    </w:p>
    <w:p w:rsidR="1F434D03" w:rsidP="1F434D03" w:rsidRDefault="1F434D03" w14:paraId="7B34AC0B" w14:textId="551F80FC">
      <w:pPr>
        <w:pStyle w:val="Normal"/>
      </w:pPr>
    </w:p>
    <w:p w:rsidR="1F434D03" w:rsidP="1F434D03" w:rsidRDefault="1F434D03" w14:paraId="6A8F48BA" w14:textId="0F577686">
      <w:pPr>
        <w:pStyle w:val="Normal"/>
      </w:pPr>
    </w:p>
    <w:p w:rsidR="1F434D03" w:rsidP="1F434D03" w:rsidRDefault="1F434D03" w14:paraId="4C2EE777" w14:textId="7E4A7D5D">
      <w:pPr>
        <w:pStyle w:val="Normal"/>
      </w:pPr>
    </w:p>
    <w:p w:rsidR="1F434D03" w:rsidP="1F434D03" w:rsidRDefault="1F434D03" w14:paraId="5987CC69" w14:textId="55B6A99D">
      <w:pPr>
        <w:pStyle w:val="Normal"/>
      </w:pPr>
      <w:r w:rsidR="1F434D03">
        <w:rPr/>
        <w:t>5. omdat een staafgrafiek veel overzichtelijker is dan kan je het makkelijker aftelezen</w:t>
      </w:r>
    </w:p>
    <w:p w:rsidR="005D62C0" w:rsidP="005D62C0" w:rsidRDefault="005D62C0" w14:paraId="24A39684" w14:textId="6BD8A76F">
      <w:pPr>
        <w:pStyle w:val="Normal"/>
      </w:pPr>
    </w:p>
    <w:p w:rsidR="005D62C0" w:rsidP="005D62C0" w:rsidRDefault="005D62C0" w14:paraId="05B455CE" w14:textId="27B534FA">
      <w:pPr>
        <w:pStyle w:val="Normal"/>
      </w:pPr>
    </w:p>
    <w:p w:rsidR="005D62C0" w:rsidP="005D62C0" w:rsidRDefault="005D62C0" w14:paraId="5CF9F8C8" w14:textId="47A120C3">
      <w:pPr>
        <w:pStyle w:val="Normal"/>
      </w:pPr>
    </w:p>
    <w:p w:rsidR="005D62C0" w:rsidP="005D62C0" w:rsidRDefault="005D62C0" w14:paraId="3F0AB6E0" w14:textId="3A216ACD">
      <w:pPr>
        <w:pStyle w:val="Normal"/>
      </w:pPr>
    </w:p>
    <w:p w:rsidR="005D62C0" w:rsidP="005D62C0" w:rsidRDefault="005D62C0" w14:paraId="0C8C3063" w14:textId="729244A1">
      <w:pPr>
        <w:pStyle w:val="Normal"/>
      </w:pPr>
    </w:p>
    <w:p w:rsidR="005D62C0" w:rsidP="005D62C0" w:rsidRDefault="005D62C0" w14:paraId="76BE1402" w14:textId="78840FC0">
      <w:pPr>
        <w:pStyle w:val="Normal"/>
      </w:pPr>
    </w:p>
    <w:p w:rsidR="005D62C0" w:rsidP="005D62C0" w:rsidRDefault="005D62C0" w14:paraId="3C7DD49A" w14:textId="1552EAF9">
      <w:pPr>
        <w:pStyle w:val="Normal"/>
      </w:pPr>
      <w:r w:rsidR="005D62C0">
        <w:rPr/>
        <w:t xml:space="preserve">6. </w:t>
      </w:r>
    </w:p>
    <w:p w:rsidR="005D62C0" w:rsidP="005D62C0" w:rsidRDefault="005D62C0" w14:paraId="621D3517" w14:textId="6370EFC4">
      <w:pPr>
        <w:pStyle w:val="Normal"/>
      </w:pPr>
    </w:p>
    <w:p w:rsidR="005D62C0" w:rsidP="005D62C0" w:rsidRDefault="005D62C0" w14:paraId="13B65029" w14:textId="09BAD1DE">
      <w:pPr>
        <w:spacing w:line="257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nl-NL"/>
        </w:rPr>
      </w:pPr>
    </w:p>
    <w:tbl>
      <w:tblPr>
        <w:tblStyle w:val="TableGrid"/>
        <w:tblW w:w="0" w:type="auto"/>
        <w:tblInd w:w="70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695"/>
        <w:gridCol w:w="1695"/>
      </w:tblGrid>
      <w:tr w:rsidR="005D62C0" w:rsidTr="005D62C0" w14:paraId="14CEC1DF"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005D62C0" w:rsidRDefault="005D62C0" w14:paraId="420B6C9D" w14:textId="005DD33B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5D62C0" w:rsidRDefault="005D62C0" w14:paraId="0F4D5747" w14:textId="0C08CC43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5D62C0" w:rsidRDefault="005D62C0" w14:paraId="6D27EBF2" w14:textId="769C2516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17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005D62C0" w:rsidRDefault="005D62C0" w14:paraId="3C789D2C" w14:textId="47A2D6B2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5D62C0" w:rsidP="005D62C0" w:rsidRDefault="005D62C0" w14:paraId="54071420" w14:textId="3B1EC53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5D62C0" w:rsidP="005D62C0" w:rsidRDefault="005D62C0" w14:paraId="025C8061" w14:textId="1143A91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005D62C0" w:rsidRDefault="005D62C0" w14:paraId="3157E14B" w14:textId="76AD6CBC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5D62C0" w:rsidP="005D62C0" w:rsidRDefault="005D62C0" w14:paraId="120ECBB2" w14:textId="48BCBA5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5D62C0" w:rsidP="005D62C0" w:rsidRDefault="005D62C0" w14:paraId="226C3213" w14:textId="1270F3E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1400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005D62C0" w:rsidRDefault="005D62C0" w14:paraId="4AD25459" w14:textId="571143D4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5D62C0" w:rsidP="005D62C0" w:rsidRDefault="005D62C0" w14:paraId="6976F34C" w14:textId="18471C21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5D62C0" w:rsidP="005D62C0" w:rsidRDefault="005D62C0" w14:paraId="226581DD" w14:textId="2AE4412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=23,800</w:t>
            </w:r>
          </w:p>
        </w:tc>
      </w:tr>
      <w:tr w:rsidR="005D62C0" w:rsidTr="005D62C0" w14:paraId="2B14BB6C"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005D62C0" w:rsidRDefault="005D62C0" w14:paraId="4A2350DD" w14:textId="07152300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5D62C0" w:rsidRDefault="005D62C0" w14:paraId="00EFBC60" w14:textId="7CCAA473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5D62C0" w:rsidRDefault="005D62C0" w14:paraId="74FB527B" w14:textId="57E2A2FA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005D62C0" w:rsidRDefault="005D62C0" w14:paraId="6DA1AB9E" w14:textId="2B4D3095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005D62C0" w:rsidRDefault="005D62C0" w14:paraId="60C38BAC" w14:textId="2C87EB53">
            <w:r w:rsidRPr="005D62C0" w:rsidR="005D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005D62C0" w:rsidP="005D62C0" w:rsidRDefault="005D62C0" w14:paraId="608DF5A2" w14:textId="328C9554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005D62C0" w:rsidP="005D62C0" w:rsidRDefault="005D62C0" w14:paraId="5CF39B28" w14:textId="735A4855">
      <w:pPr>
        <w:pStyle w:val="Normal"/>
      </w:pPr>
    </w:p>
    <w:p w:rsidR="005D62C0" w:rsidP="005D62C0" w:rsidRDefault="005D62C0" w14:paraId="11853ED6" w14:textId="4F6381B6">
      <w:pPr>
        <w:pStyle w:val="Normal"/>
      </w:pPr>
    </w:p>
    <w:p w:rsidR="005D62C0" w:rsidP="005D62C0" w:rsidRDefault="005D62C0" w14:paraId="1717022D" w14:textId="4BACD945">
      <w:pPr>
        <w:pStyle w:val="Normal"/>
      </w:pPr>
    </w:p>
    <w:p w:rsidR="005D62C0" w:rsidP="005D62C0" w:rsidRDefault="005D62C0" w14:paraId="0B789AA1" w14:textId="18E5D117">
      <w:pPr>
        <w:pStyle w:val="Normal"/>
      </w:pPr>
    </w:p>
    <w:p w:rsidR="005D62C0" w:rsidP="005D62C0" w:rsidRDefault="005D62C0" w14:paraId="0CB97A96" w14:textId="067D0A03">
      <w:pPr>
        <w:pStyle w:val="Normal"/>
      </w:pPr>
      <w:r w:rsidR="005D62C0">
        <w:rPr/>
        <w:t xml:space="preserve">7. </w:t>
      </w:r>
      <w:r w:rsidR="005D62C0">
        <w:rPr/>
        <w:t>23,800 :</w:t>
      </w:r>
      <w:r w:rsidR="005D62C0">
        <w:rPr/>
        <w:t xml:space="preserve"> 4 = 5950 huizen nodig</w:t>
      </w:r>
    </w:p>
    <w:p w:rsidR="005D62C0" w:rsidP="005D62C0" w:rsidRDefault="005D62C0" w14:paraId="06FC4CB9" w14:textId="15811D0F">
      <w:pPr>
        <w:pStyle w:val="Normal"/>
      </w:pPr>
    </w:p>
    <w:p w:rsidR="005D62C0" w:rsidP="005D62C0" w:rsidRDefault="005D62C0" w14:paraId="02089684" w14:textId="42796368">
      <w:pPr>
        <w:pStyle w:val="Normal"/>
      </w:pPr>
      <w:r w:rsidR="005D62C0">
        <w:rPr/>
        <w:t xml:space="preserve">8. een vast aantal mensen zodat Nederland niet te druk </w:t>
      </w:r>
      <w:proofErr w:type="gramStart"/>
      <w:r w:rsidR="005D62C0">
        <w:rPr/>
        <w:t>word</w:t>
      </w:r>
      <w:proofErr w:type="gramEnd"/>
      <w:r w:rsidR="005D62C0">
        <w:rPr/>
        <w:t xml:space="preserve"> door alle vluchtelingen want de meeste mensen zorgen voor overlast, criminaliteit ect. En als er meer mensen willen komen dan dat ik wil stuur ik ze weg.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710FFB"/>
    <w:rsid w:val="005D62C0"/>
    <w:rsid w:val="0E985978"/>
    <w:rsid w:val="18710FFB"/>
    <w:rsid w:val="1C84C2F4"/>
    <w:rsid w:val="1F434D03"/>
    <w:rsid w:val="1FAF4C2C"/>
    <w:rsid w:val="1FBC63B6"/>
    <w:rsid w:val="1FBC63B6"/>
    <w:rsid w:val="20DF1D64"/>
    <w:rsid w:val="22FA903D"/>
    <w:rsid w:val="26C30F49"/>
    <w:rsid w:val="26C30F49"/>
    <w:rsid w:val="2FDA7506"/>
    <w:rsid w:val="30340B63"/>
    <w:rsid w:val="30340B63"/>
    <w:rsid w:val="31CFDBC4"/>
    <w:rsid w:val="353023EA"/>
    <w:rsid w:val="3650424F"/>
    <w:rsid w:val="3D32D90A"/>
    <w:rsid w:val="3D32D90A"/>
    <w:rsid w:val="3EAE5ECC"/>
    <w:rsid w:val="4A64FE22"/>
    <w:rsid w:val="4C0DE60D"/>
    <w:rsid w:val="4D1A9E8C"/>
    <w:rsid w:val="4E034CCB"/>
    <w:rsid w:val="4F4586CF"/>
    <w:rsid w:val="50EC43AB"/>
    <w:rsid w:val="50EC43AB"/>
    <w:rsid w:val="65130F36"/>
    <w:rsid w:val="66D813DB"/>
    <w:rsid w:val="68343F8A"/>
    <w:rsid w:val="68343F8A"/>
    <w:rsid w:val="69845B61"/>
    <w:rsid w:val="69D00FEB"/>
    <w:rsid w:val="6C15F18B"/>
    <w:rsid w:val="6C828927"/>
    <w:rsid w:val="6FBA29E9"/>
    <w:rsid w:val="6FBA29E9"/>
    <w:rsid w:val="748D9B0C"/>
    <w:rsid w:val="76296B6D"/>
    <w:rsid w:val="79EE213B"/>
    <w:rsid w:val="7D5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0FFB"/>
  <w15:chartTrackingRefBased/>
  <w15:docId w15:val="{6CCA7783-1788-4A43-881B-568A771716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f31e26aedeb249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2022-06-27T10:27:05.0728108Z</dcterms:created>
  <dcterms:modified xsi:type="dcterms:W3CDTF">2022-06-27T11:15:29.7464951Z</dcterms:modified>
  <dc:creator>Wolters, L. (Luuk) (CT3KPIE1)</dc:creator>
  <lastModifiedBy>Wolters, L. (Luuk) (CT3KPIE1)</lastModifiedBy>
</coreProperties>
</file>