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171B" w14:textId="5F175190" w:rsidR="00E76506" w:rsidRPr="0062194C" w:rsidRDefault="00E76506" w:rsidP="00E76506">
      <w:pPr>
        <w:pStyle w:val="Kop1"/>
      </w:pPr>
      <w:bookmarkStart w:id="0" w:name="_Toc100773989"/>
      <w:bookmarkStart w:id="1" w:name="_Toc79698"/>
      <w:r w:rsidRPr="0062194C">
        <w:t>Leerstrategiekaart</w:t>
      </w:r>
      <w:bookmarkEnd w:id="0"/>
      <w:r w:rsidRPr="0062194C">
        <w:t xml:space="preserve">  </w:t>
      </w:r>
      <w:bookmarkEnd w:id="1"/>
    </w:p>
    <w:p w14:paraId="2EAF4C30" w14:textId="77777777" w:rsidR="00E76506" w:rsidRDefault="00E76506" w:rsidP="00E76506"/>
    <w:p w14:paraId="41006A47" w14:textId="77777777" w:rsidR="00E76506" w:rsidRDefault="00E76506" w:rsidP="00E76506">
      <w:r w:rsidRPr="0062194C">
        <w:t xml:space="preserve">Om je voor te bereiden op een toets of een opdracht is het belangrijk dat je zicht krijgt op hoe je een toets of opdracht aan moet pakken. Met andere woorden, je moet zicht krijgen op welke leerstrategie van toepassing is op een succesvolle afronding van de toets of de opdracht. </w:t>
      </w:r>
    </w:p>
    <w:p w14:paraId="5C32A2A3" w14:textId="77777777" w:rsidR="00E76506" w:rsidRDefault="00E76506" w:rsidP="00E76506"/>
    <w:p w14:paraId="160A9E23" w14:textId="47F9FB83" w:rsidR="00E76506" w:rsidRPr="0062194C" w:rsidRDefault="00E76506" w:rsidP="00E76506">
      <w:r w:rsidRPr="0062194C">
        <w:t xml:space="preserve">Hiervoor kan je de volgende stappen doorlopen:   </w:t>
      </w:r>
    </w:p>
    <w:p w14:paraId="3061703E" w14:textId="1CA0F800" w:rsidR="00E76506" w:rsidRPr="0062194C" w:rsidRDefault="00E76506" w:rsidP="00E76506">
      <w:pPr>
        <w:pStyle w:val="Lijstalinea"/>
        <w:numPr>
          <w:ilvl w:val="0"/>
          <w:numId w:val="1"/>
        </w:numPr>
      </w:pPr>
      <w:r w:rsidRPr="0062194C">
        <w:t xml:space="preserve">Oriënteren op de leertaak,  </w:t>
      </w:r>
    </w:p>
    <w:p w14:paraId="251BD7F6" w14:textId="77777777" w:rsidR="00E76506" w:rsidRPr="0062194C" w:rsidRDefault="00E76506" w:rsidP="00E76506">
      <w:pPr>
        <w:pStyle w:val="Lijstalinea"/>
        <w:numPr>
          <w:ilvl w:val="0"/>
          <w:numId w:val="1"/>
        </w:numPr>
      </w:pPr>
      <w:r w:rsidRPr="0062194C">
        <w:t xml:space="preserve">Doel(en) bepalen,  </w:t>
      </w:r>
    </w:p>
    <w:p w14:paraId="3838BF40" w14:textId="77777777" w:rsidR="00E76506" w:rsidRPr="0062194C" w:rsidRDefault="00E76506" w:rsidP="00E76506">
      <w:pPr>
        <w:pStyle w:val="Lijstalinea"/>
        <w:numPr>
          <w:ilvl w:val="0"/>
          <w:numId w:val="1"/>
        </w:numPr>
      </w:pPr>
      <w:r w:rsidRPr="0062194C">
        <w:t xml:space="preserve">Aanpak kiezen,  </w:t>
      </w:r>
    </w:p>
    <w:p w14:paraId="740DCDA4" w14:textId="77777777" w:rsidR="00E76506" w:rsidRPr="0062194C" w:rsidRDefault="00E76506" w:rsidP="00E76506">
      <w:pPr>
        <w:pStyle w:val="Lijstalinea"/>
        <w:numPr>
          <w:ilvl w:val="0"/>
          <w:numId w:val="1"/>
        </w:numPr>
      </w:pPr>
      <w:r w:rsidRPr="0062194C">
        <w:t xml:space="preserve">Uitvoeren,  </w:t>
      </w:r>
    </w:p>
    <w:p w14:paraId="50971326" w14:textId="77777777" w:rsidR="00E76506" w:rsidRPr="0062194C" w:rsidRDefault="00E76506" w:rsidP="00E76506">
      <w:pPr>
        <w:pStyle w:val="Lijstalinea"/>
        <w:numPr>
          <w:ilvl w:val="0"/>
          <w:numId w:val="1"/>
        </w:numPr>
      </w:pPr>
      <w:r w:rsidRPr="0062194C">
        <w:t xml:space="preserve">Monitoren van het leerproces en zo nodig bijstellen,  </w:t>
      </w:r>
    </w:p>
    <w:p w14:paraId="4EC67B56" w14:textId="77777777" w:rsidR="00E76506" w:rsidRPr="0062194C" w:rsidRDefault="00E76506" w:rsidP="00E76506">
      <w:pPr>
        <w:pStyle w:val="Lijstalinea"/>
        <w:numPr>
          <w:ilvl w:val="0"/>
          <w:numId w:val="1"/>
        </w:numPr>
      </w:pPr>
      <w:r w:rsidRPr="0062194C">
        <w:t xml:space="preserve">Reflecteren op je leerdoel,  </w:t>
      </w:r>
    </w:p>
    <w:p w14:paraId="22E68E9D" w14:textId="77777777" w:rsidR="00E76506" w:rsidRDefault="00E76506" w:rsidP="00E76506"/>
    <w:p w14:paraId="2F76669D" w14:textId="1D961D16" w:rsidR="00E76506" w:rsidRPr="0062194C" w:rsidRDefault="00E76506" w:rsidP="00E76506">
      <w:r w:rsidRPr="0062194C">
        <w:t xml:space="preserve">Eventueel een nieuwe leerstrategie bepalen als het leerdoel onvoldoende is behaald (Verstraete &amp; Nijman, 2016).   </w:t>
      </w:r>
    </w:p>
    <w:p w14:paraId="6C4B5CBD" w14:textId="77777777" w:rsidR="00E76506" w:rsidRPr="0062194C" w:rsidRDefault="00E76506" w:rsidP="00E76506">
      <w:r w:rsidRPr="0062194C">
        <w:t xml:space="preserve">  </w:t>
      </w:r>
    </w:p>
    <w:p w14:paraId="2231B859" w14:textId="77777777" w:rsidR="00E76506" w:rsidRPr="0062194C" w:rsidRDefault="00E76506" w:rsidP="00E76506">
      <w:r w:rsidRPr="0062194C">
        <w:t xml:space="preserve">Om dit proces helder in kaart te brengen kan je gebruik maken van de leerstrategiekaart die Inge Verstraete en Karin Nijman (2016) hebben ontwikkeld. In de leerstrategiekaart is een voorbeeld uitgewerkt.   </w:t>
      </w:r>
    </w:p>
    <w:p w14:paraId="6879E135" w14:textId="77777777" w:rsidR="00E76506" w:rsidRPr="0062194C" w:rsidRDefault="00E76506" w:rsidP="00E76506">
      <w:r w:rsidRPr="0062194C">
        <w:t xml:space="preserve">  </w:t>
      </w:r>
    </w:p>
    <w:tbl>
      <w:tblPr>
        <w:tblStyle w:val="TableGrid"/>
        <w:tblW w:w="9062" w:type="dxa"/>
        <w:tblInd w:w="26" w:type="dxa"/>
        <w:tblCellMar>
          <w:top w:w="25" w:type="dxa"/>
          <w:right w:w="7" w:type="dxa"/>
        </w:tblCellMar>
        <w:tblLook w:val="04A0" w:firstRow="1" w:lastRow="0" w:firstColumn="1" w:lastColumn="0" w:noHBand="0" w:noVBand="1"/>
      </w:tblPr>
      <w:tblGrid>
        <w:gridCol w:w="1646"/>
        <w:gridCol w:w="2125"/>
        <w:gridCol w:w="2251"/>
        <w:gridCol w:w="686"/>
        <w:gridCol w:w="820"/>
        <w:gridCol w:w="1534"/>
      </w:tblGrid>
      <w:tr w:rsidR="00E76506" w:rsidRPr="0062194C" w14:paraId="4A0936BE" w14:textId="77777777" w:rsidTr="004263D1">
        <w:trPr>
          <w:trHeight w:val="448"/>
        </w:trPr>
        <w:tc>
          <w:tcPr>
            <w:tcW w:w="1645" w:type="dxa"/>
            <w:tcBorders>
              <w:top w:val="single" w:sz="4" w:space="0" w:color="000000"/>
              <w:left w:val="single" w:sz="4" w:space="0" w:color="000000"/>
              <w:bottom w:val="single" w:sz="4" w:space="0" w:color="000000"/>
              <w:right w:val="nil"/>
            </w:tcBorders>
            <w:shd w:val="clear" w:color="auto" w:fill="9CC2E5"/>
          </w:tcPr>
          <w:p w14:paraId="26C194E8" w14:textId="77777777" w:rsidR="00E76506" w:rsidRPr="0062194C" w:rsidRDefault="00E76506" w:rsidP="004263D1">
            <w:r w:rsidRPr="0062194C">
              <w:t xml:space="preserve"> </w:t>
            </w:r>
          </w:p>
        </w:tc>
        <w:tc>
          <w:tcPr>
            <w:tcW w:w="4376" w:type="dxa"/>
            <w:gridSpan w:val="2"/>
            <w:tcBorders>
              <w:top w:val="single" w:sz="4" w:space="0" w:color="000000"/>
              <w:left w:val="nil"/>
              <w:bottom w:val="single" w:sz="4" w:space="0" w:color="000000"/>
              <w:right w:val="nil"/>
            </w:tcBorders>
            <w:shd w:val="clear" w:color="auto" w:fill="9CC2E5"/>
          </w:tcPr>
          <w:p w14:paraId="6B7A5C46" w14:textId="77777777" w:rsidR="00E76506" w:rsidRPr="0062194C" w:rsidRDefault="00E76506" w:rsidP="004263D1">
            <w:r w:rsidRPr="0062194C">
              <w:t xml:space="preserve">Leerstrategiekaart  </w:t>
            </w:r>
          </w:p>
        </w:tc>
        <w:tc>
          <w:tcPr>
            <w:tcW w:w="3040" w:type="dxa"/>
            <w:gridSpan w:val="3"/>
            <w:tcBorders>
              <w:top w:val="single" w:sz="4" w:space="0" w:color="000000"/>
              <w:left w:val="nil"/>
              <w:bottom w:val="single" w:sz="4" w:space="0" w:color="000000"/>
              <w:right w:val="single" w:sz="4" w:space="0" w:color="000000"/>
            </w:tcBorders>
            <w:shd w:val="clear" w:color="auto" w:fill="9CC2E5"/>
          </w:tcPr>
          <w:p w14:paraId="5032DB05" w14:textId="77777777" w:rsidR="00E76506" w:rsidRPr="0062194C" w:rsidRDefault="00E76506" w:rsidP="004263D1">
            <w:r w:rsidRPr="0062194C">
              <w:t xml:space="preserve"> </w:t>
            </w:r>
            <w:r w:rsidRPr="0062194C">
              <w:tab/>
              <w:t xml:space="preserve"> </w:t>
            </w:r>
          </w:p>
        </w:tc>
      </w:tr>
      <w:tr w:rsidR="00E76506" w:rsidRPr="0062194C" w14:paraId="3F5D1816" w14:textId="77777777" w:rsidTr="004263D1">
        <w:trPr>
          <w:trHeight w:val="1302"/>
        </w:trPr>
        <w:tc>
          <w:tcPr>
            <w:tcW w:w="1645" w:type="dxa"/>
            <w:tcBorders>
              <w:top w:val="single" w:sz="4" w:space="0" w:color="000000"/>
              <w:left w:val="single" w:sz="4" w:space="0" w:color="000000"/>
              <w:bottom w:val="single" w:sz="4" w:space="0" w:color="000000"/>
              <w:right w:val="single" w:sz="4" w:space="0" w:color="000000"/>
            </w:tcBorders>
          </w:tcPr>
          <w:p w14:paraId="5E85EE63" w14:textId="77777777" w:rsidR="00E76506" w:rsidRPr="0062194C" w:rsidRDefault="00E76506" w:rsidP="004263D1">
            <w:r w:rsidRPr="0062194C">
              <w:t xml:space="preserve">Doel  </w:t>
            </w:r>
          </w:p>
        </w:tc>
        <w:tc>
          <w:tcPr>
            <w:tcW w:w="2125" w:type="dxa"/>
            <w:tcBorders>
              <w:top w:val="single" w:sz="4" w:space="0" w:color="000000"/>
              <w:left w:val="single" w:sz="4" w:space="0" w:color="000000"/>
              <w:bottom w:val="single" w:sz="4" w:space="0" w:color="000000"/>
              <w:right w:val="single" w:sz="4" w:space="0" w:color="000000"/>
            </w:tcBorders>
          </w:tcPr>
          <w:p w14:paraId="53174439" w14:textId="77777777" w:rsidR="00E76506" w:rsidRPr="0062194C" w:rsidRDefault="00E76506" w:rsidP="004263D1">
            <w:r w:rsidRPr="0062194C">
              <w:t xml:space="preserve">Leerstrategie  </w:t>
            </w:r>
          </w:p>
          <w:p w14:paraId="3EA12D00" w14:textId="77777777" w:rsidR="00E76506" w:rsidRPr="0062194C" w:rsidRDefault="00E76506" w:rsidP="004263D1">
            <w:r w:rsidRPr="0062194C">
              <w:t>(</w:t>
            </w:r>
            <w:proofErr w:type="gramStart"/>
            <w:r w:rsidRPr="0062194C">
              <w:t>als</w:t>
            </w:r>
            <w:proofErr w:type="gramEnd"/>
            <w:r w:rsidRPr="0062194C">
              <w:t xml:space="preserve"> ….. dan)  </w:t>
            </w:r>
          </w:p>
        </w:tc>
        <w:tc>
          <w:tcPr>
            <w:tcW w:w="2251" w:type="dxa"/>
            <w:tcBorders>
              <w:top w:val="single" w:sz="4" w:space="0" w:color="000000"/>
              <w:left w:val="single" w:sz="4" w:space="0" w:color="000000"/>
              <w:bottom w:val="single" w:sz="4" w:space="0" w:color="000000"/>
              <w:right w:val="single" w:sz="4" w:space="0" w:color="000000"/>
            </w:tcBorders>
          </w:tcPr>
          <w:p w14:paraId="4848413A" w14:textId="77777777" w:rsidR="00E76506" w:rsidRPr="0062194C" w:rsidRDefault="00E76506" w:rsidP="004263D1">
            <w:r w:rsidRPr="0062194C">
              <w:t xml:space="preserve">Leerhandeling  </w:t>
            </w:r>
          </w:p>
        </w:tc>
        <w:tc>
          <w:tcPr>
            <w:tcW w:w="1506" w:type="dxa"/>
            <w:gridSpan w:val="2"/>
            <w:tcBorders>
              <w:top w:val="single" w:sz="4" w:space="0" w:color="000000"/>
              <w:left w:val="single" w:sz="4" w:space="0" w:color="000000"/>
              <w:bottom w:val="single" w:sz="4" w:space="0" w:color="000000"/>
              <w:right w:val="single" w:sz="4" w:space="0" w:color="000000"/>
            </w:tcBorders>
          </w:tcPr>
          <w:p w14:paraId="16FB1AF3" w14:textId="77777777" w:rsidR="00E76506" w:rsidRPr="0062194C" w:rsidRDefault="00E76506" w:rsidP="004263D1">
            <w:r w:rsidRPr="0062194C">
              <w:t xml:space="preserve">Reflectie (Heb ik mijn doel bereikt?) Ja          Nee  </w:t>
            </w:r>
          </w:p>
        </w:tc>
        <w:tc>
          <w:tcPr>
            <w:tcW w:w="1534" w:type="dxa"/>
            <w:tcBorders>
              <w:top w:val="single" w:sz="4" w:space="0" w:color="000000"/>
              <w:left w:val="single" w:sz="4" w:space="0" w:color="000000"/>
              <w:bottom w:val="single" w:sz="4" w:space="0" w:color="000000"/>
              <w:right w:val="single" w:sz="4" w:space="0" w:color="000000"/>
            </w:tcBorders>
          </w:tcPr>
          <w:p w14:paraId="3A459DB1" w14:textId="77777777" w:rsidR="00E76506" w:rsidRPr="0062194C" w:rsidRDefault="00E76506" w:rsidP="004263D1">
            <w:r w:rsidRPr="0062194C">
              <w:t xml:space="preserve">Nee, aanpassen </w:t>
            </w:r>
          </w:p>
          <w:p w14:paraId="1BBF58BC" w14:textId="77777777" w:rsidR="00E76506" w:rsidRPr="0062194C" w:rsidRDefault="00E76506" w:rsidP="004263D1">
            <w:r w:rsidRPr="0062194C">
              <w:t xml:space="preserve"> </w:t>
            </w:r>
            <w:proofErr w:type="gramStart"/>
            <w:r w:rsidRPr="0062194C">
              <w:t>van</w:t>
            </w:r>
            <w:proofErr w:type="gramEnd"/>
            <w:r w:rsidRPr="0062194C">
              <w:t xml:space="preserve"> </w:t>
            </w:r>
          </w:p>
          <w:p w14:paraId="16BBD813" w14:textId="77777777" w:rsidR="00E76506" w:rsidRPr="0062194C" w:rsidRDefault="00E76506" w:rsidP="004263D1">
            <w:proofErr w:type="gramStart"/>
            <w:r w:rsidRPr="0062194C">
              <w:t>leerhandeling</w:t>
            </w:r>
            <w:proofErr w:type="gramEnd"/>
            <w:r w:rsidRPr="0062194C">
              <w:t xml:space="preserve"> </w:t>
            </w:r>
          </w:p>
        </w:tc>
      </w:tr>
      <w:tr w:rsidR="00E76506" w:rsidRPr="0062194C" w14:paraId="1788FF03" w14:textId="77777777" w:rsidTr="004263D1">
        <w:trPr>
          <w:trHeight w:val="3026"/>
        </w:trPr>
        <w:tc>
          <w:tcPr>
            <w:tcW w:w="1645" w:type="dxa"/>
            <w:tcBorders>
              <w:top w:val="single" w:sz="4" w:space="0" w:color="000000"/>
              <w:left w:val="single" w:sz="4" w:space="0" w:color="000000"/>
              <w:bottom w:val="single" w:sz="4" w:space="0" w:color="000000"/>
              <w:right w:val="single" w:sz="4" w:space="0" w:color="000000"/>
            </w:tcBorders>
          </w:tcPr>
          <w:p w14:paraId="7171CCE5" w14:textId="77777777" w:rsidR="00E76506" w:rsidRPr="0062194C" w:rsidRDefault="00E76506" w:rsidP="004263D1">
            <w:r w:rsidRPr="0062194C">
              <w:t xml:space="preserve">Inzicht hebben in de anatomie van het menselijk lichaam   </w:t>
            </w:r>
          </w:p>
        </w:tc>
        <w:tc>
          <w:tcPr>
            <w:tcW w:w="2125" w:type="dxa"/>
            <w:tcBorders>
              <w:top w:val="single" w:sz="4" w:space="0" w:color="000000"/>
              <w:left w:val="single" w:sz="4" w:space="0" w:color="000000"/>
              <w:bottom w:val="single" w:sz="4" w:space="0" w:color="000000"/>
              <w:right w:val="single" w:sz="4" w:space="0" w:color="000000"/>
            </w:tcBorders>
          </w:tcPr>
          <w:p w14:paraId="35CE6348" w14:textId="77777777" w:rsidR="00E76506" w:rsidRPr="0062194C" w:rsidRDefault="00E76506" w:rsidP="004263D1">
            <w:r w:rsidRPr="0062194C">
              <w:t xml:space="preserve">Als mijn doel is om inzicht te hebben in het menselijk lichaam dan lees ik de hoofdstukken, leg daarna per paragraaf aan mezelf uit wat er in de paragraaf staat en maak daarvan een samenvatting.   </w:t>
            </w:r>
          </w:p>
        </w:tc>
        <w:tc>
          <w:tcPr>
            <w:tcW w:w="2251" w:type="dxa"/>
            <w:tcBorders>
              <w:top w:val="single" w:sz="4" w:space="0" w:color="000000"/>
              <w:left w:val="single" w:sz="4" w:space="0" w:color="000000"/>
              <w:bottom w:val="single" w:sz="4" w:space="0" w:color="000000"/>
              <w:right w:val="single" w:sz="4" w:space="0" w:color="000000"/>
            </w:tcBorders>
          </w:tcPr>
          <w:p w14:paraId="49C37ED2" w14:textId="77777777" w:rsidR="00E76506" w:rsidRPr="0062194C" w:rsidRDefault="00E76506" w:rsidP="004263D1">
            <w:r w:rsidRPr="0062194C">
              <w:t xml:space="preserve">Samenvatting maken in eigen woorden  </w:t>
            </w:r>
          </w:p>
        </w:tc>
        <w:tc>
          <w:tcPr>
            <w:tcW w:w="686" w:type="dxa"/>
            <w:tcBorders>
              <w:top w:val="single" w:sz="4" w:space="0" w:color="000000"/>
              <w:left w:val="single" w:sz="4" w:space="0" w:color="000000"/>
              <w:bottom w:val="single" w:sz="4" w:space="0" w:color="000000"/>
              <w:right w:val="single" w:sz="4" w:space="0" w:color="000000"/>
            </w:tcBorders>
          </w:tcPr>
          <w:p w14:paraId="6BE52AEF" w14:textId="77777777" w:rsidR="00E76506" w:rsidRPr="0062194C" w:rsidRDefault="00E76506" w:rsidP="004263D1">
            <w:r w:rsidRPr="0062194C">
              <w:t xml:space="preserve">  </w:t>
            </w:r>
          </w:p>
        </w:tc>
        <w:tc>
          <w:tcPr>
            <w:tcW w:w="820" w:type="dxa"/>
            <w:tcBorders>
              <w:top w:val="single" w:sz="4" w:space="0" w:color="000000"/>
              <w:left w:val="single" w:sz="4" w:space="0" w:color="000000"/>
              <w:bottom w:val="single" w:sz="4" w:space="0" w:color="000000"/>
              <w:right w:val="single" w:sz="4" w:space="0" w:color="000000"/>
            </w:tcBorders>
          </w:tcPr>
          <w:p w14:paraId="51ACFB33" w14:textId="77777777" w:rsidR="00E76506" w:rsidRPr="0062194C" w:rsidRDefault="00E76506" w:rsidP="004263D1">
            <w:r w:rsidRPr="0062194C">
              <w:t xml:space="preserve">X  </w:t>
            </w:r>
          </w:p>
        </w:tc>
        <w:tc>
          <w:tcPr>
            <w:tcW w:w="1534" w:type="dxa"/>
            <w:tcBorders>
              <w:top w:val="single" w:sz="4" w:space="0" w:color="000000"/>
              <w:left w:val="single" w:sz="4" w:space="0" w:color="000000"/>
              <w:bottom w:val="single" w:sz="4" w:space="0" w:color="000000"/>
              <w:right w:val="single" w:sz="4" w:space="0" w:color="000000"/>
            </w:tcBorders>
          </w:tcPr>
          <w:p w14:paraId="742DAE6A" w14:textId="77777777" w:rsidR="00E76506" w:rsidRPr="0062194C" w:rsidRDefault="00E76506" w:rsidP="004263D1">
            <w:r w:rsidRPr="0062194C">
              <w:t xml:space="preserve">Aanvullen van samenvatting met mindmap maken van diverse onderdelen van het menselijk lichaam  </w:t>
            </w:r>
          </w:p>
        </w:tc>
      </w:tr>
      <w:tr w:rsidR="00E76506" w:rsidRPr="0062194C" w14:paraId="13105C74" w14:textId="77777777" w:rsidTr="004263D1">
        <w:trPr>
          <w:trHeight w:val="290"/>
        </w:trPr>
        <w:tc>
          <w:tcPr>
            <w:tcW w:w="1645" w:type="dxa"/>
            <w:tcBorders>
              <w:top w:val="single" w:sz="4" w:space="0" w:color="000000"/>
              <w:left w:val="single" w:sz="4" w:space="0" w:color="000000"/>
              <w:bottom w:val="single" w:sz="4" w:space="0" w:color="000000"/>
              <w:right w:val="single" w:sz="4" w:space="0" w:color="000000"/>
            </w:tcBorders>
          </w:tcPr>
          <w:p w14:paraId="7DABDC25" w14:textId="77777777" w:rsidR="00E76506" w:rsidRPr="0062194C" w:rsidRDefault="00E76506" w:rsidP="004263D1">
            <w:r w:rsidRPr="0062194C">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5297146" w14:textId="77777777" w:rsidR="00E76506" w:rsidRPr="0062194C" w:rsidRDefault="00E76506" w:rsidP="004263D1">
            <w:r w:rsidRPr="0062194C">
              <w:t xml:space="preserve">  </w:t>
            </w:r>
          </w:p>
        </w:tc>
        <w:tc>
          <w:tcPr>
            <w:tcW w:w="2251" w:type="dxa"/>
            <w:tcBorders>
              <w:top w:val="single" w:sz="4" w:space="0" w:color="000000"/>
              <w:left w:val="single" w:sz="4" w:space="0" w:color="000000"/>
              <w:bottom w:val="single" w:sz="4" w:space="0" w:color="000000"/>
              <w:right w:val="single" w:sz="4" w:space="0" w:color="000000"/>
            </w:tcBorders>
          </w:tcPr>
          <w:p w14:paraId="61EB71C1" w14:textId="77777777" w:rsidR="00E76506" w:rsidRPr="0062194C" w:rsidRDefault="00E76506" w:rsidP="004263D1">
            <w:r w:rsidRPr="0062194C">
              <w:t xml:space="preserve">  </w:t>
            </w:r>
          </w:p>
        </w:tc>
        <w:tc>
          <w:tcPr>
            <w:tcW w:w="686" w:type="dxa"/>
            <w:tcBorders>
              <w:top w:val="single" w:sz="4" w:space="0" w:color="000000"/>
              <w:left w:val="single" w:sz="4" w:space="0" w:color="000000"/>
              <w:bottom w:val="single" w:sz="4" w:space="0" w:color="000000"/>
              <w:right w:val="single" w:sz="4" w:space="0" w:color="000000"/>
            </w:tcBorders>
          </w:tcPr>
          <w:p w14:paraId="2077E576" w14:textId="77777777" w:rsidR="00E76506" w:rsidRPr="0062194C" w:rsidRDefault="00E76506" w:rsidP="004263D1">
            <w:r w:rsidRPr="0062194C">
              <w:t xml:space="preserve">  </w:t>
            </w:r>
          </w:p>
        </w:tc>
        <w:tc>
          <w:tcPr>
            <w:tcW w:w="820" w:type="dxa"/>
            <w:tcBorders>
              <w:top w:val="single" w:sz="4" w:space="0" w:color="000000"/>
              <w:left w:val="single" w:sz="4" w:space="0" w:color="000000"/>
              <w:bottom w:val="single" w:sz="4" w:space="0" w:color="000000"/>
              <w:right w:val="single" w:sz="4" w:space="0" w:color="000000"/>
            </w:tcBorders>
          </w:tcPr>
          <w:p w14:paraId="32AAAC5F" w14:textId="77777777" w:rsidR="00E76506" w:rsidRPr="0062194C" w:rsidRDefault="00E76506" w:rsidP="004263D1">
            <w:r w:rsidRPr="0062194C">
              <w:t xml:space="preserve">  </w:t>
            </w:r>
          </w:p>
        </w:tc>
        <w:tc>
          <w:tcPr>
            <w:tcW w:w="1534" w:type="dxa"/>
            <w:tcBorders>
              <w:top w:val="single" w:sz="4" w:space="0" w:color="000000"/>
              <w:left w:val="single" w:sz="4" w:space="0" w:color="000000"/>
              <w:bottom w:val="single" w:sz="4" w:space="0" w:color="000000"/>
              <w:right w:val="single" w:sz="4" w:space="0" w:color="000000"/>
            </w:tcBorders>
          </w:tcPr>
          <w:p w14:paraId="58A37D72" w14:textId="77777777" w:rsidR="00E76506" w:rsidRPr="0062194C" w:rsidRDefault="00E76506" w:rsidP="004263D1">
            <w:r w:rsidRPr="0062194C">
              <w:t xml:space="preserve">  </w:t>
            </w:r>
          </w:p>
        </w:tc>
      </w:tr>
      <w:tr w:rsidR="00E76506" w:rsidRPr="0062194C" w14:paraId="711504AB" w14:textId="77777777" w:rsidTr="004263D1">
        <w:trPr>
          <w:trHeight w:val="295"/>
        </w:trPr>
        <w:tc>
          <w:tcPr>
            <w:tcW w:w="1645" w:type="dxa"/>
            <w:tcBorders>
              <w:top w:val="single" w:sz="4" w:space="0" w:color="000000"/>
              <w:left w:val="single" w:sz="4" w:space="0" w:color="000000"/>
              <w:bottom w:val="single" w:sz="4" w:space="0" w:color="000000"/>
              <w:right w:val="single" w:sz="4" w:space="0" w:color="000000"/>
            </w:tcBorders>
          </w:tcPr>
          <w:p w14:paraId="75B7800A" w14:textId="77777777" w:rsidR="00E76506" w:rsidRPr="0062194C" w:rsidRDefault="00E76506" w:rsidP="004263D1">
            <w:r w:rsidRPr="0062194C">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BB7FECA" w14:textId="77777777" w:rsidR="00E76506" w:rsidRPr="0062194C" w:rsidRDefault="00E76506" w:rsidP="004263D1">
            <w:r w:rsidRPr="0062194C">
              <w:t xml:space="preserve">  </w:t>
            </w:r>
          </w:p>
        </w:tc>
        <w:tc>
          <w:tcPr>
            <w:tcW w:w="2251" w:type="dxa"/>
            <w:tcBorders>
              <w:top w:val="single" w:sz="4" w:space="0" w:color="000000"/>
              <w:left w:val="single" w:sz="4" w:space="0" w:color="000000"/>
              <w:bottom w:val="single" w:sz="4" w:space="0" w:color="000000"/>
              <w:right w:val="single" w:sz="4" w:space="0" w:color="000000"/>
            </w:tcBorders>
          </w:tcPr>
          <w:p w14:paraId="7CB6484C" w14:textId="77777777" w:rsidR="00E76506" w:rsidRPr="0062194C" w:rsidRDefault="00E76506" w:rsidP="004263D1">
            <w:r w:rsidRPr="0062194C">
              <w:t xml:space="preserve">  </w:t>
            </w:r>
          </w:p>
        </w:tc>
        <w:tc>
          <w:tcPr>
            <w:tcW w:w="686" w:type="dxa"/>
            <w:tcBorders>
              <w:top w:val="single" w:sz="4" w:space="0" w:color="000000"/>
              <w:left w:val="single" w:sz="4" w:space="0" w:color="000000"/>
              <w:bottom w:val="single" w:sz="4" w:space="0" w:color="000000"/>
              <w:right w:val="single" w:sz="4" w:space="0" w:color="000000"/>
            </w:tcBorders>
          </w:tcPr>
          <w:p w14:paraId="78007F4C" w14:textId="77777777" w:rsidR="00E76506" w:rsidRPr="0062194C" w:rsidRDefault="00E76506" w:rsidP="004263D1">
            <w:r w:rsidRPr="0062194C">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2071D5" w14:textId="77777777" w:rsidR="00E76506" w:rsidRPr="0062194C" w:rsidRDefault="00E76506" w:rsidP="004263D1">
            <w:r w:rsidRPr="0062194C">
              <w:t xml:space="preserve">  </w:t>
            </w:r>
          </w:p>
        </w:tc>
        <w:tc>
          <w:tcPr>
            <w:tcW w:w="1534" w:type="dxa"/>
            <w:tcBorders>
              <w:top w:val="single" w:sz="4" w:space="0" w:color="000000"/>
              <w:left w:val="single" w:sz="4" w:space="0" w:color="000000"/>
              <w:bottom w:val="single" w:sz="4" w:space="0" w:color="000000"/>
              <w:right w:val="single" w:sz="4" w:space="0" w:color="000000"/>
            </w:tcBorders>
          </w:tcPr>
          <w:p w14:paraId="65BBCF85" w14:textId="77777777" w:rsidR="00E76506" w:rsidRPr="0062194C" w:rsidRDefault="00E76506" w:rsidP="004263D1">
            <w:r w:rsidRPr="0062194C">
              <w:t xml:space="preserve">  </w:t>
            </w:r>
          </w:p>
        </w:tc>
      </w:tr>
    </w:tbl>
    <w:p w14:paraId="4E610EC7" w14:textId="77777777" w:rsidR="00E76506" w:rsidRPr="0062194C" w:rsidRDefault="00E76506" w:rsidP="00E76506">
      <w:r w:rsidRPr="0062194C">
        <w:t xml:space="preserve">  </w:t>
      </w:r>
    </w:p>
    <w:p w14:paraId="7C80CF77" w14:textId="77777777" w:rsidR="00E76506" w:rsidRPr="0062194C" w:rsidRDefault="00E76506" w:rsidP="00E76506">
      <w:r w:rsidRPr="0062194C">
        <w:t xml:space="preserve">  </w:t>
      </w:r>
      <w:r w:rsidRPr="0062194C">
        <w:tab/>
        <w:t xml:space="preserve">  </w:t>
      </w:r>
    </w:p>
    <w:p w14:paraId="74A40D00" w14:textId="77777777" w:rsidR="00E76506" w:rsidRPr="0062194C" w:rsidRDefault="00E76506" w:rsidP="00E76506">
      <w:r w:rsidRPr="0062194C">
        <w:t xml:space="preserve"> </w:t>
      </w:r>
      <w:r w:rsidRPr="0062194C">
        <w:tab/>
        <w:t xml:space="preserve"> </w:t>
      </w:r>
      <w:bookmarkStart w:id="2" w:name="_Toc79699"/>
    </w:p>
    <w:bookmarkEnd w:id="2"/>
    <w:p w14:paraId="6B499BED" w14:textId="77777777" w:rsidR="005F1D86" w:rsidRDefault="00E76506"/>
    <w:sectPr w:rsidR="005F1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5017"/>
    <w:multiLevelType w:val="hybridMultilevel"/>
    <w:tmpl w:val="79066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692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06"/>
    <w:rsid w:val="005437F4"/>
    <w:rsid w:val="00DD27D0"/>
    <w:rsid w:val="00E76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874E5B"/>
  <w15:chartTrackingRefBased/>
  <w15:docId w15:val="{BFDA6F3B-7C23-7245-A472-32FA342E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6506"/>
    <w:rPr>
      <w:rFonts w:ascii="Times New Roman" w:eastAsia="Times New Roman" w:hAnsi="Times New Roman" w:cs="Times New Roman"/>
      <w:lang w:eastAsia="nl-NL"/>
    </w:rPr>
  </w:style>
  <w:style w:type="paragraph" w:styleId="Kop1">
    <w:name w:val="heading 1"/>
    <w:next w:val="Standaard"/>
    <w:link w:val="Kop1Char"/>
    <w:uiPriority w:val="9"/>
    <w:qFormat/>
    <w:rsid w:val="00E76506"/>
    <w:pPr>
      <w:keepNext/>
      <w:keepLines/>
      <w:spacing w:after="26" w:line="259" w:lineRule="auto"/>
      <w:outlineLvl w:val="0"/>
    </w:pPr>
    <w:rPr>
      <w:rFonts w:ascii="Arial" w:eastAsia="Arial" w:hAnsi="Arial" w:cs="Arial"/>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6506"/>
    <w:rPr>
      <w:rFonts w:ascii="Arial" w:eastAsia="Arial" w:hAnsi="Arial" w:cs="Arial"/>
      <w:b/>
      <w:color w:val="000000"/>
      <w:lang w:eastAsia="nl-NL"/>
    </w:rPr>
  </w:style>
  <w:style w:type="table" w:customStyle="1" w:styleId="TableGrid">
    <w:name w:val="TableGrid"/>
    <w:rsid w:val="00E76506"/>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E7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Veken, A. (Annemiek)</dc:creator>
  <cp:keywords/>
  <dc:description/>
  <cp:lastModifiedBy>Veken, A. (Annemiek)</cp:lastModifiedBy>
  <cp:revision>1</cp:revision>
  <dcterms:created xsi:type="dcterms:W3CDTF">2022-04-20T12:32:00Z</dcterms:created>
  <dcterms:modified xsi:type="dcterms:W3CDTF">2022-04-20T12:33:00Z</dcterms:modified>
</cp:coreProperties>
</file>