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F3AA1" w14:textId="77777777" w:rsidR="00FE5400" w:rsidRDefault="00FE5400" w:rsidP="00FE5400">
      <w:pPr>
        <w:rPr>
          <w:kern w:val="0"/>
        </w:rPr>
      </w:pPr>
    </w:p>
    <w:p w14:paraId="46F92521" w14:textId="77777777" w:rsidR="00FE5400" w:rsidRDefault="00FE5400" w:rsidP="00FE5400">
      <w:pPr>
        <w:spacing w:line="240" w:lineRule="auto"/>
        <w:rPr>
          <w:b/>
          <w:bCs/>
          <w:spacing w:val="13"/>
          <w:sz w:val="26"/>
          <w:szCs w:val="26"/>
        </w:rPr>
      </w:pPr>
      <w:r>
        <w:rPr>
          <w:b/>
          <w:bCs/>
          <w:spacing w:val="13"/>
          <w:sz w:val="26"/>
          <w:szCs w:val="26"/>
        </w:rPr>
        <w:t>Verantwoording leerarrangement</w:t>
      </w:r>
    </w:p>
    <w:p w14:paraId="5F123961" w14:textId="0867F4FA" w:rsidR="00FE5400" w:rsidRDefault="00FE5400" w:rsidP="00FE5400"/>
    <w:p w14:paraId="172DC203" w14:textId="77777777" w:rsidR="00F30B4A" w:rsidRDefault="00F30B4A" w:rsidP="00FE5400"/>
    <w:p w14:paraId="593028A3" w14:textId="41408A9A" w:rsidR="00FE5400" w:rsidRDefault="00FE5400" w:rsidP="00FE5400">
      <w:pPr>
        <w:spacing w:line="300" w:lineRule="atLeast"/>
        <w:rPr>
          <w:sz w:val="26"/>
          <w:szCs w:val="26"/>
        </w:rPr>
      </w:pPr>
      <w:r>
        <w:rPr>
          <w:sz w:val="26"/>
          <w:szCs w:val="26"/>
        </w:rPr>
        <w:t>Inl</w:t>
      </w:r>
      <w:r w:rsidR="004D6A4B">
        <w:rPr>
          <w:sz w:val="26"/>
          <w:szCs w:val="26"/>
        </w:rPr>
        <w:t>eiding</w:t>
      </w:r>
    </w:p>
    <w:p w14:paraId="6412140E" w14:textId="77777777" w:rsidR="004D6A4B" w:rsidRDefault="004D6A4B" w:rsidP="00FE5400">
      <w:pPr>
        <w:spacing w:line="300" w:lineRule="atLeast"/>
        <w:rPr>
          <w:sz w:val="26"/>
          <w:szCs w:val="26"/>
        </w:rPr>
      </w:pPr>
    </w:p>
    <w:p w14:paraId="2793CC5C" w14:textId="77777777" w:rsidR="00FE5400" w:rsidRDefault="00FE5400" w:rsidP="00FE5400">
      <w:r>
        <w:t>De vorm van het leerarrangement is een spel met meerdere niveaus. Er zijn drie onderdelen. Het begint op een gezamenlijk startpunt met onder meer een test. Op basis daarvan komt de leerling op een van de twee “exclusieve” paden (levels). Van het basisniveau (groen pad) op het hogere niveau (paars pad) komen, kan pas nadat een test over het betreffende lesonderdeel succesvol is gedaan.</w:t>
      </w:r>
    </w:p>
    <w:p w14:paraId="6C13A269" w14:textId="0EFE41D6" w:rsidR="00FE5400" w:rsidRDefault="00FE5400" w:rsidP="00FE5400">
      <w:r>
        <w:t>Het onderwerp van het leerarrangement is een aantal Nederlandse woordsoorten. De keuze hiervoor is vooral gebaseerd op de aard van de stof en het schoolniveau waarop die wordt aangeboden. In de volgende paragrafen wordt dit verder verduidelijkt.</w:t>
      </w:r>
    </w:p>
    <w:p w14:paraId="484A90CD" w14:textId="77777777" w:rsidR="00FE5400" w:rsidRDefault="00FE5400" w:rsidP="00FE5400"/>
    <w:p w14:paraId="6FA1EFA5" w14:textId="46DD04E7" w:rsidR="00FE5400" w:rsidRDefault="004D6A4B" w:rsidP="00FE5400">
      <w:pPr>
        <w:spacing w:line="300" w:lineRule="atLeast"/>
        <w:rPr>
          <w:sz w:val="26"/>
          <w:szCs w:val="26"/>
        </w:rPr>
      </w:pPr>
      <w:proofErr w:type="spellStart"/>
      <w:r>
        <w:rPr>
          <w:sz w:val="26"/>
          <w:szCs w:val="26"/>
        </w:rPr>
        <w:t>V</w:t>
      </w:r>
      <w:r w:rsidR="00FE5400">
        <w:rPr>
          <w:sz w:val="26"/>
          <w:szCs w:val="26"/>
        </w:rPr>
        <w:t>akinhoud</w:t>
      </w:r>
      <w:proofErr w:type="spellEnd"/>
    </w:p>
    <w:p w14:paraId="7F4EEA74" w14:textId="77777777" w:rsidR="004D6A4B" w:rsidRDefault="004D6A4B" w:rsidP="00FE5400">
      <w:pPr>
        <w:spacing w:line="300" w:lineRule="atLeast"/>
        <w:rPr>
          <w:sz w:val="26"/>
          <w:szCs w:val="26"/>
        </w:rPr>
      </w:pPr>
    </w:p>
    <w:p w14:paraId="327391B7" w14:textId="1A4CFDC6" w:rsidR="00FE5400" w:rsidRDefault="00FE5400" w:rsidP="00FE5400">
      <w:r>
        <w:t xml:space="preserve">De reden om juist woordsoorten in een arrangement aan te bieden is dat het vooral om reproductieve kennis gaat. Vaste regels spelen een grote rol en daardoor is het leerstof die heel zelfstandig kan worden aangeleerd, temeer omdat oefeningen hierdoor eenvoudig van gestandaardiseerde feedback kunnen </w:t>
      </w:r>
      <w:r w:rsidR="001A1F50">
        <w:t>worden</w:t>
      </w:r>
      <w:r>
        <w:t xml:space="preserve"> voorzien en daardoor volledig zelfstandig kunnen worden gemaakt en gecontroleerd.</w:t>
      </w:r>
    </w:p>
    <w:p w14:paraId="16A9EE3A" w14:textId="0D7A0728" w:rsidR="00FE5400" w:rsidRDefault="00FE5400" w:rsidP="00FE5400">
      <w:r>
        <w:t xml:space="preserve">De woordsoorten worden behandeld in een voor veel methoden gebruikelijke en ook logische volgorde. Op beide leerpaden is dezelfde volgorde gekozen omdat de paarse route een </w:t>
      </w:r>
      <w:r w:rsidR="001A1F50">
        <w:t>verdieping</w:t>
      </w:r>
      <w:r>
        <w:t xml:space="preserve"> geeft aan de stof die wordt behandeld op het groene pad. Er is dus geen sprake van uitbreiding van de stof. Het arrangement zou overigens eenvoudig kunnen worden uitgebreid met extra niveaus. Bijvoorbeeld boven paars een uitbreiding naar ingewikkelder woordsoorten zoals bijwoorden en diverse voornaamwoorden.</w:t>
      </w:r>
    </w:p>
    <w:p w14:paraId="736201B0" w14:textId="77777777" w:rsidR="00FE5400" w:rsidRDefault="00FE5400" w:rsidP="00FE5400"/>
    <w:p w14:paraId="11E7BE6B" w14:textId="02022A12" w:rsidR="00FE5400" w:rsidRDefault="004D6A4B" w:rsidP="00FE5400">
      <w:pPr>
        <w:spacing w:line="300" w:lineRule="atLeast"/>
        <w:rPr>
          <w:sz w:val="26"/>
          <w:szCs w:val="26"/>
        </w:rPr>
      </w:pPr>
      <w:r>
        <w:rPr>
          <w:sz w:val="26"/>
          <w:szCs w:val="26"/>
        </w:rPr>
        <w:t>Didactisch</w:t>
      </w:r>
    </w:p>
    <w:p w14:paraId="2814B08F" w14:textId="77777777" w:rsidR="004D6A4B" w:rsidRDefault="004D6A4B" w:rsidP="00FE5400">
      <w:pPr>
        <w:spacing w:line="300" w:lineRule="atLeast"/>
        <w:rPr>
          <w:sz w:val="26"/>
          <w:szCs w:val="26"/>
        </w:rPr>
      </w:pPr>
    </w:p>
    <w:p w14:paraId="0280BD8E" w14:textId="39F7DFDA" w:rsidR="00FE5400" w:rsidRDefault="00FE5400" w:rsidP="00FE5400">
      <w:r>
        <w:t xml:space="preserve">Betekenis geven aan leerstof die vooral als echte basiskennis kan worden beschouwd is lastig. Het belang blijft abstract als een leerling niet ziet dat hij de kennis gebruikt in het dagelijks leven. Om dit zo </w:t>
      </w:r>
      <w:r w:rsidR="00706330">
        <w:t>interessant</w:t>
      </w:r>
      <w:r>
        <w:t xml:space="preserve"> en dynamisch mogelijk te maken is de keuze gemaakt om juist dat belang uit te leggen in een kennisclip. </w:t>
      </w:r>
    </w:p>
    <w:p w14:paraId="1FF4AA48" w14:textId="77777777" w:rsidR="00FE5400" w:rsidRDefault="00FE5400" w:rsidP="00FE5400">
      <w:r>
        <w:t xml:space="preserve">Het arrangement wordt voorgesteld als twee afzonderlijke paden, met tussendoor bruggetjes die leiden van het ene naar het andere pad. De paden beginnen exclusief doordat leerlingen er alleen opkomen als ze de eerste test hebben volbracht. Leerlingen volgen hun eigen route. Dat creëert betrokkenheid en een gevoel iets unieks te hebben bereikt. </w:t>
      </w:r>
    </w:p>
    <w:p w14:paraId="083560C2" w14:textId="1F29835E" w:rsidR="00FE5400" w:rsidRDefault="00FE5400" w:rsidP="00FE5400">
      <w:r>
        <w:t xml:space="preserve">Leerlingen verdienen dus de stap naar hun pad en, vooral vanaf het basisniveau, ook weer de mogelijkheid om door te gaan naar een volgend level. Een vorm van </w:t>
      </w:r>
      <w:r w:rsidR="00706330">
        <w:t>gamificatie</w:t>
      </w:r>
      <w:r>
        <w:t>, die wordt gebruikt als motivator, bij uitstek een doel ervan (Peeters, 2018). Van het paarse pad naar het basisniveau kan steeds aan het begin van een nieuw onderwerp. De leerling kiest daarvoor als hij denkt dat hij onvoldoende weet en zijn kennis wil opfrissen en toetsen.</w:t>
      </w:r>
    </w:p>
    <w:p w14:paraId="41027EAB" w14:textId="77777777" w:rsidR="00056974" w:rsidRDefault="00FE5400" w:rsidP="00FE5400">
      <w:r>
        <w:lastRenderedPageBreak/>
        <w:t xml:space="preserve">In de kern moet de digitale lessenserie een krachtige leeromgeving vormen. Een goed leerarrangement sluit daarom zoveel mogelijk de drie factoren die daarvoor zorgen in: competentie, autonomie en relatie. </w:t>
      </w:r>
    </w:p>
    <w:p w14:paraId="130E1591" w14:textId="77777777" w:rsidR="00056974" w:rsidRDefault="00FE5400" w:rsidP="00FE5400">
      <w:r>
        <w:t xml:space="preserve">De autonomie van de leerling is gebaat bij keuzes die hij kan maken. Er is steeds de mogelijkheid om op een van de twee niveaus met de leerstof aan de slag te gaan. </w:t>
      </w:r>
      <w:r w:rsidRPr="00056974">
        <w:t xml:space="preserve">Verder wordt de </w:t>
      </w:r>
      <w:r w:rsidR="00706330" w:rsidRPr="00056974">
        <w:t>leer</w:t>
      </w:r>
      <w:r w:rsidRPr="00056974">
        <w:t>stof steeds schriftelijk uitgelegd</w:t>
      </w:r>
      <w:r w:rsidR="00706330" w:rsidRPr="00056974">
        <w:t xml:space="preserve"> en</w:t>
      </w:r>
      <w:r w:rsidRPr="00056974">
        <w:t xml:space="preserve"> is er </w:t>
      </w:r>
      <w:r w:rsidR="00706330" w:rsidRPr="00056974">
        <w:t>e</w:t>
      </w:r>
      <w:r w:rsidRPr="00056974">
        <w:t xml:space="preserve">en filmpje om </w:t>
      </w:r>
      <w:r w:rsidR="00706330" w:rsidRPr="00056974">
        <w:t xml:space="preserve">de stof </w:t>
      </w:r>
      <w:r w:rsidRPr="00056974">
        <w:t>te herhalen</w:t>
      </w:r>
      <w:r w:rsidR="00706330" w:rsidRPr="00056974">
        <w:t>, zodat leerlingen op verschillende manieren de stof krijgen aangereikt.</w:t>
      </w:r>
      <w:r w:rsidRPr="00056974">
        <w:t xml:space="preserve"> </w:t>
      </w:r>
      <w:r w:rsidR="00706330" w:rsidRPr="00056974">
        <w:t>Hiervan profiteren alle leerlingen, maar ook zeker</w:t>
      </w:r>
      <w:r w:rsidR="00706330" w:rsidRPr="00056974">
        <w:t xml:space="preserve"> de meer auditief-visueel ingesteld</w:t>
      </w:r>
      <w:r w:rsidR="00706330" w:rsidRPr="00056974">
        <w:t>e.</w:t>
      </w:r>
      <w:r w:rsidR="00706330" w:rsidRPr="00056974">
        <w:t xml:space="preserve"> </w:t>
      </w:r>
      <w:r w:rsidRPr="00056974">
        <w:t>De toetsen aan het einde van ieder onder</w:t>
      </w:r>
      <w:r w:rsidR="00706330" w:rsidRPr="00056974">
        <w:t>deel</w:t>
      </w:r>
      <w:r w:rsidRPr="00056974">
        <w:t xml:space="preserve"> geven een idee aan de leerling</w:t>
      </w:r>
      <w:r w:rsidR="00706330" w:rsidRPr="00056974">
        <w:t>en</w:t>
      </w:r>
      <w:r w:rsidRPr="00056974">
        <w:t xml:space="preserve"> hoever </w:t>
      </w:r>
      <w:r w:rsidR="00706330" w:rsidRPr="00056974">
        <w:t>ze zijn</w:t>
      </w:r>
      <w:r w:rsidRPr="00056974">
        <w:t xml:space="preserve"> </w:t>
      </w:r>
      <w:r w:rsidR="00706330" w:rsidRPr="00056974">
        <w:t xml:space="preserve">met </w:t>
      </w:r>
      <w:r w:rsidRPr="00056974">
        <w:t>dat onder</w:t>
      </w:r>
      <w:r w:rsidR="00706330" w:rsidRPr="00056974">
        <w:t xml:space="preserve">werp en </w:t>
      </w:r>
      <w:r w:rsidRPr="00056974">
        <w:t xml:space="preserve">bieden </w:t>
      </w:r>
      <w:r w:rsidR="00706330" w:rsidRPr="00056974">
        <w:t>h</w:t>
      </w:r>
      <w:r w:rsidR="00056974" w:rsidRPr="00056974">
        <w:t>u</w:t>
      </w:r>
      <w:r w:rsidRPr="00056974">
        <w:t>n die liever actief iets doen met de stof ook een extra mogelijkheid die tot zich te nemen</w:t>
      </w:r>
      <w:r>
        <w:t xml:space="preserve">. </w:t>
      </w:r>
    </w:p>
    <w:p w14:paraId="6D410B59" w14:textId="77777777" w:rsidR="00056974" w:rsidRDefault="00FE5400" w:rsidP="00FE5400">
      <w:r>
        <w:t xml:space="preserve">Het gevoel van competentie wordt gestimuleerd door de differentiatie in de twee paden op verschillende kennisniveaus. De leerling krijgt de kans om </w:t>
      </w:r>
      <w:r w:rsidR="00056974">
        <w:t xml:space="preserve">op </w:t>
      </w:r>
      <w:r>
        <w:t xml:space="preserve">een niveau te </w:t>
      </w:r>
      <w:r w:rsidR="00056974">
        <w:t>werken</w:t>
      </w:r>
      <w:r>
        <w:t xml:space="preserve"> dat hij aankan. Het is mogelijk per onderdeel het groene of het paarse pad te volgen. </w:t>
      </w:r>
    </w:p>
    <w:p w14:paraId="02CD995E" w14:textId="3F7298C6" w:rsidR="00FE5400" w:rsidRPr="00706330" w:rsidRDefault="00FE5400" w:rsidP="00FE5400">
      <w:pPr>
        <w:rPr>
          <w:color w:val="BD0D68"/>
        </w:rPr>
      </w:pPr>
      <w:r>
        <w:t xml:space="preserve">Als laatste de relatie. Lastig natuurlijk </w:t>
      </w:r>
      <w:r w:rsidR="00056974">
        <w:t xml:space="preserve">om middels </w:t>
      </w:r>
      <w:r>
        <w:t xml:space="preserve">een digitaal arrangement </w:t>
      </w:r>
      <w:r w:rsidR="00056974">
        <w:t xml:space="preserve">een goede </w:t>
      </w:r>
      <w:r>
        <w:t xml:space="preserve">relatie </w:t>
      </w:r>
      <w:r w:rsidR="00056974">
        <w:t>m</w:t>
      </w:r>
      <w:r>
        <w:t xml:space="preserve">et </w:t>
      </w:r>
      <w:r w:rsidR="00056974">
        <w:t>de leerlingen te stimuleren</w:t>
      </w:r>
      <w:r>
        <w:t xml:space="preserve">. Door een aantal keren een fictieve docent zich direct te laten wenden tot de leerling, hoop ik dat er binnen de mogelijkheden van Wikiwijs toch een zekere relatie </w:t>
      </w:r>
      <w:r w:rsidR="00056974">
        <w:t xml:space="preserve">of betrokkenheid </w:t>
      </w:r>
      <w:r>
        <w:t>tot stand komt.</w:t>
      </w:r>
    </w:p>
    <w:p w14:paraId="2481690B" w14:textId="77777777" w:rsidR="00FE5400" w:rsidRDefault="00FE5400" w:rsidP="00FE5400"/>
    <w:p w14:paraId="13A77FD3" w14:textId="4E78140C" w:rsidR="00FE5400" w:rsidRDefault="00FE5400" w:rsidP="00FE5400">
      <w:pPr>
        <w:spacing w:line="300" w:lineRule="atLeast"/>
        <w:rPr>
          <w:sz w:val="26"/>
          <w:szCs w:val="26"/>
        </w:rPr>
      </w:pPr>
      <w:r>
        <w:rPr>
          <w:sz w:val="26"/>
          <w:szCs w:val="26"/>
        </w:rPr>
        <w:t>T</w:t>
      </w:r>
      <w:r w:rsidR="004D6A4B">
        <w:rPr>
          <w:sz w:val="26"/>
          <w:szCs w:val="26"/>
        </w:rPr>
        <w:t>echnisch</w:t>
      </w:r>
    </w:p>
    <w:p w14:paraId="6FA5F942" w14:textId="77777777" w:rsidR="004D6A4B" w:rsidRDefault="004D6A4B" w:rsidP="00FE5400">
      <w:pPr>
        <w:spacing w:line="300" w:lineRule="atLeast"/>
        <w:rPr>
          <w:sz w:val="26"/>
          <w:szCs w:val="26"/>
        </w:rPr>
      </w:pPr>
    </w:p>
    <w:p w14:paraId="1BDF8E4E" w14:textId="77777777" w:rsidR="00FE5400" w:rsidRDefault="00FE5400" w:rsidP="00FE5400">
      <w:r>
        <w:t>De voor het arrangement gekozen woordsoorten worden geleerd in de brugklas. Vaak zijn brugklassen heterogene groepen. De splitsing naar verschillende schooltypes is nog niet gebeurd en er zijn daardoor potentieel aanzienlijke niveauverschillen binnen een klas. Daarnaast bieden scholen steeds vaker de mogelijkheid om vakken op verschillende niveaus te volgen. Kunnen differentiëren is dan belangrijk.</w:t>
      </w:r>
    </w:p>
    <w:p w14:paraId="6A631934" w14:textId="563B1A91" w:rsidR="00FE5400" w:rsidRDefault="00FE5400" w:rsidP="00FE5400">
      <w:r>
        <w:t>In klassikale omstandigheden zal vaak voor convergent differentiëren worden gekozen. Dat is goed te begrijpen omdat door iedere leerling dezelfde lesmethode wordt gebruikt en van allemaal wordt verwacht dat zij na een aantal weken de lesstof van een hoofdstuk of over een bepaald onderwerp uitgelegd hebben gekregen en beheersen. Daar is ook niets verkeerd aan. Goed convergent differentiëren kan heel effectief zijn (</w:t>
      </w:r>
      <w:proofErr w:type="spellStart"/>
      <w:r>
        <w:t>Vernooij</w:t>
      </w:r>
      <w:proofErr w:type="spellEnd"/>
      <w:r>
        <w:t>, 2009), maar om daarop te kunnen variëren kies ik ervoor dit arrangement divergent te laten differentiëren. Door de leerling op eigen tempo te laten werken naar een eigen einddoel, heb je de mogelijkheid goed voor te sorteren op een voortzetting van het vak op vmbo-, havo- of vwo-niveau. Divergent differentiëren verlangt meer dan convergent differentiëren dat leerlingen individueel met de stof aan het werk kunnen (</w:t>
      </w:r>
      <w:proofErr w:type="spellStart"/>
      <w:r>
        <w:t>Defourny</w:t>
      </w:r>
      <w:proofErr w:type="spellEnd"/>
      <w:r>
        <w:t>, 2016). Het leerarrangement maakt dat nu juist zo goed mogelijk.</w:t>
      </w:r>
    </w:p>
    <w:p w14:paraId="76CADC0B" w14:textId="77777777" w:rsidR="00FE5400" w:rsidRDefault="00FE5400" w:rsidP="00FE5400"/>
    <w:p w14:paraId="5F68915F" w14:textId="4B7D2AF8" w:rsidR="00FE5400" w:rsidRDefault="004D6A4B" w:rsidP="00FE5400">
      <w:pPr>
        <w:spacing w:line="300" w:lineRule="atLeast"/>
        <w:rPr>
          <w:sz w:val="26"/>
          <w:szCs w:val="26"/>
        </w:rPr>
      </w:pPr>
      <w:r>
        <w:rPr>
          <w:sz w:val="26"/>
          <w:szCs w:val="26"/>
        </w:rPr>
        <w:t>Visie</w:t>
      </w:r>
    </w:p>
    <w:p w14:paraId="499DE19F" w14:textId="77777777" w:rsidR="00FE5400" w:rsidRDefault="00FE5400" w:rsidP="00FE5400"/>
    <w:p w14:paraId="48E5711F" w14:textId="5949B932" w:rsidR="00FE5400" w:rsidRDefault="00FE5400" w:rsidP="00FE5400">
      <w:r>
        <w:t xml:space="preserve">Differentiëren is een belangrijk didactisch middel om leerlingen lesdoelen te laten bereiken op een bij henzelf passende manier en passend tempo. Differentiëren kan echter voor de leraar een forse uitdaging zijn en iedere hulp die hij hierbij kan krijgen is dus welkom. Dat geldt zeker ook voor de beginnende leraar. Leerarrangementen kunnen daarbij meerwaarde hebben. De grote mate van zelfstandigheid die leerlingen krijgen door ze een leerarrangement te laten gebruiken, kan ruimte in een les </w:t>
      </w:r>
      <w:r w:rsidR="00F30B4A">
        <w:t>creëren</w:t>
      </w:r>
      <w:r>
        <w:t xml:space="preserve"> om tijd te besteden aan de leerlingen die extra instructie nodig hebben. </w:t>
      </w:r>
    </w:p>
    <w:p w14:paraId="25317C5E" w14:textId="77777777" w:rsidR="00FE5400" w:rsidRDefault="00FE5400" w:rsidP="00FE5400">
      <w:r>
        <w:lastRenderedPageBreak/>
        <w:t>De kanttekening hierbij is dat de vormgeving, inhoud en mate van toepassing bepalen hoe groot die meerwaarde is. De vormgeving moet aantrekkelijk en afwisselend zijn, de inhoud passend bij wat de leerlingen moeten leren en didactisch in orde; in feite de ‘PA’ en ‘CK’ van het TPACK-model (tpack.nl). Het arrangement moet daarentegen niet de regie van de leraar overvleugelen. Dat kan gebeuren wanneer alle lessen compleet worden aangeboden in een arrangement. Leraar en leerling zullen dan juist hun autonomie zien slinken.</w:t>
      </w:r>
    </w:p>
    <w:p w14:paraId="767CEE46" w14:textId="77777777" w:rsidR="00FE5400" w:rsidRDefault="00FE5400" w:rsidP="00FE5400"/>
    <w:p w14:paraId="17759DAF" w14:textId="77777777" w:rsidR="00FE5400" w:rsidRDefault="00FE5400" w:rsidP="00FE5400"/>
    <w:p w14:paraId="162EF0BC" w14:textId="77777777" w:rsidR="00FE5400" w:rsidRDefault="00FE5400" w:rsidP="00FE5400"/>
    <w:p w14:paraId="21D60B94" w14:textId="77777777" w:rsidR="00FE5400" w:rsidRDefault="00FE5400" w:rsidP="00FE5400"/>
    <w:p w14:paraId="2B86F7D8" w14:textId="77777777" w:rsidR="00FE5400" w:rsidRDefault="00FE5400" w:rsidP="00FE5400"/>
    <w:p w14:paraId="73DEF374" w14:textId="5178A07D" w:rsidR="00F30B4A" w:rsidRDefault="00F30B4A">
      <w:pPr>
        <w:autoSpaceDE/>
        <w:autoSpaceDN/>
        <w:adjustRightInd/>
        <w:spacing w:line="240" w:lineRule="auto"/>
      </w:pPr>
      <w:r>
        <w:br w:type="page"/>
      </w:r>
    </w:p>
    <w:p w14:paraId="4B2EAF1D" w14:textId="77777777" w:rsidR="00FE5400" w:rsidRDefault="00FE5400" w:rsidP="00FE5400">
      <w:pPr>
        <w:spacing w:line="240" w:lineRule="auto"/>
        <w:rPr>
          <w:b/>
          <w:bCs/>
          <w:spacing w:val="13"/>
          <w:sz w:val="26"/>
          <w:szCs w:val="26"/>
        </w:rPr>
      </w:pPr>
      <w:r>
        <w:rPr>
          <w:b/>
          <w:bCs/>
          <w:spacing w:val="13"/>
          <w:sz w:val="26"/>
          <w:szCs w:val="26"/>
        </w:rPr>
        <w:lastRenderedPageBreak/>
        <w:t>Literatuur</w:t>
      </w:r>
    </w:p>
    <w:p w14:paraId="5900BCAE" w14:textId="77777777" w:rsidR="00FE5400" w:rsidRDefault="00FE5400" w:rsidP="00FE5400"/>
    <w:p w14:paraId="0C53548D" w14:textId="77777777" w:rsidR="00FE5400" w:rsidRDefault="00FE5400" w:rsidP="00FE5400">
      <w:proofErr w:type="spellStart"/>
      <w:r>
        <w:t>Defourny</w:t>
      </w:r>
      <w:proofErr w:type="spellEnd"/>
      <w:r>
        <w:t xml:space="preserve">, R., Van den Berg, D., Joldersma, C. &amp; Van der Aa, R. (2016, 30 augustus) </w:t>
      </w:r>
      <w:r>
        <w:rPr>
          <w:i/>
          <w:iCs/>
        </w:rPr>
        <w:t>Leren leerlingen in de onderbouw van het voortgezet onderwijs beter volgens convergente of divergente differentiatie?</w:t>
      </w:r>
      <w:r>
        <w:t xml:space="preserve"> Geraadpleegd op 4 november 2020, van https://www.kennisrotonde.nl/vraag-en-antwoord/beter-leren-volgens-convergente-of-divergente-differentiatie</w:t>
      </w:r>
    </w:p>
    <w:p w14:paraId="73DF69EE" w14:textId="77777777" w:rsidR="00FE5400" w:rsidRDefault="00FE5400" w:rsidP="00FE5400"/>
    <w:p w14:paraId="5CEFBEF4" w14:textId="77777777" w:rsidR="00FE5400" w:rsidRDefault="00FE5400" w:rsidP="00FE5400">
      <w:r>
        <w:t xml:space="preserve">Geerts, W., &amp; Van Kralingen, R. (2017). </w:t>
      </w:r>
      <w:r>
        <w:rPr>
          <w:i/>
          <w:iCs/>
        </w:rPr>
        <w:t xml:space="preserve">Handboek voor de leraren. </w:t>
      </w:r>
      <w:r>
        <w:t xml:space="preserve">Bussum: Uitgeverij </w:t>
      </w:r>
      <w:proofErr w:type="spellStart"/>
      <w:r>
        <w:t>Coutinho</w:t>
      </w:r>
      <w:proofErr w:type="spellEnd"/>
      <w:r>
        <w:t>.</w:t>
      </w:r>
    </w:p>
    <w:p w14:paraId="747D7B44" w14:textId="77777777" w:rsidR="00FE5400" w:rsidRDefault="00FE5400" w:rsidP="00FE5400"/>
    <w:p w14:paraId="0CEEDDBC" w14:textId="77777777" w:rsidR="00FE5400" w:rsidRDefault="00FE5400" w:rsidP="00FE5400">
      <w:proofErr w:type="spellStart"/>
      <w:r w:rsidRPr="00FE5400">
        <w:rPr>
          <w:lang w:val="en-US"/>
        </w:rPr>
        <w:t>Peeters</w:t>
      </w:r>
      <w:proofErr w:type="spellEnd"/>
      <w:r w:rsidRPr="00FE5400">
        <w:rPr>
          <w:lang w:val="en-US"/>
        </w:rPr>
        <w:t xml:space="preserve">, W. (2018, 27 </w:t>
      </w:r>
      <w:proofErr w:type="spellStart"/>
      <w:r w:rsidRPr="00FE5400">
        <w:rPr>
          <w:lang w:val="en-US"/>
        </w:rPr>
        <w:t>februari</w:t>
      </w:r>
      <w:proofErr w:type="spellEnd"/>
      <w:r w:rsidRPr="00FE5400">
        <w:rPr>
          <w:lang w:val="en-US"/>
        </w:rPr>
        <w:t xml:space="preserve">). </w:t>
      </w:r>
      <w:r w:rsidRPr="00FE5400">
        <w:rPr>
          <w:i/>
          <w:iCs/>
          <w:lang w:val="en-US"/>
        </w:rPr>
        <w:t xml:space="preserve">Wat is Gamification? </w:t>
      </w:r>
      <w:r>
        <w:t>Geraadpleegd op 30 januari 2021, van https://www.vernieuwenderwijs.nl/wat-is-gamification/</w:t>
      </w:r>
    </w:p>
    <w:p w14:paraId="42BD3CDB" w14:textId="77777777" w:rsidR="00FE5400" w:rsidRDefault="00FE5400" w:rsidP="00FE5400"/>
    <w:p w14:paraId="70D462F1" w14:textId="7C529D42" w:rsidR="00FE5400" w:rsidRDefault="00FE5400" w:rsidP="00FE5400">
      <w:proofErr w:type="gramStart"/>
      <w:r>
        <w:t>tpack.nl</w:t>
      </w:r>
      <w:proofErr w:type="gramEnd"/>
      <w:r>
        <w:t xml:space="preserve"> (ongedateerd). </w:t>
      </w:r>
      <w:r>
        <w:rPr>
          <w:i/>
          <w:iCs/>
        </w:rPr>
        <w:t xml:space="preserve">Over TPACK. </w:t>
      </w:r>
      <w:r>
        <w:t xml:space="preserve">Geraadpleegd op 2 februari 2021, van http://www.tpack.nl/over-tpack.html </w:t>
      </w:r>
    </w:p>
    <w:p w14:paraId="1EE49909" w14:textId="77777777" w:rsidR="00FE5400" w:rsidRDefault="00FE5400" w:rsidP="00FE5400"/>
    <w:p w14:paraId="22B369B8" w14:textId="42CFADE2" w:rsidR="00491C1C" w:rsidRPr="00FE5400" w:rsidRDefault="00FE5400" w:rsidP="00FE5400">
      <w:proofErr w:type="spellStart"/>
      <w:r>
        <w:t>Vernooij</w:t>
      </w:r>
      <w:proofErr w:type="spellEnd"/>
      <w:r>
        <w:t xml:space="preserve">, K. (2009, 17 september). </w:t>
      </w:r>
      <w:r>
        <w:rPr>
          <w:i/>
          <w:iCs/>
        </w:rPr>
        <w:t>Omgaan met verschillen nader bekeken. Wat werkt?</w:t>
      </w:r>
      <w:r>
        <w:t xml:space="preserve"> Geraadpleegd op 4 november 2020, van https://www.onderwijsmaakjesamen.nl/actueel/omgaan-met-verschillen-nader-bekeken-wat-werkt/</w:t>
      </w:r>
    </w:p>
    <w:sectPr w:rsidR="00491C1C" w:rsidRPr="00FE5400" w:rsidSect="00A53B8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BA77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C897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E4B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1621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C4C8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A865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CE45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16EF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92FA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69C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64"/>
    <w:rsid w:val="00056974"/>
    <w:rsid w:val="000727E2"/>
    <w:rsid w:val="001A1F50"/>
    <w:rsid w:val="004D6A4B"/>
    <w:rsid w:val="004F6712"/>
    <w:rsid w:val="006926D1"/>
    <w:rsid w:val="006971D4"/>
    <w:rsid w:val="00706330"/>
    <w:rsid w:val="00A262D4"/>
    <w:rsid w:val="00C71178"/>
    <w:rsid w:val="00DA10B3"/>
    <w:rsid w:val="00DD0064"/>
    <w:rsid w:val="00E1543F"/>
    <w:rsid w:val="00F30B4A"/>
    <w:rsid w:val="00FE54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4A1448"/>
  <w15:chartTrackingRefBased/>
  <w15:docId w15:val="{9F1A5BCB-C43A-6C44-9CBC-F9C8ACE3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0064"/>
    <w:pPr>
      <w:autoSpaceDE w:val="0"/>
      <w:autoSpaceDN w:val="0"/>
      <w:adjustRightInd w:val="0"/>
      <w:spacing w:line="264" w:lineRule="auto"/>
    </w:pPr>
    <w:rPr>
      <w:rFonts w:ascii="Arial" w:hAnsi="Arial" w:cs="Arial"/>
      <w:color w:val="000000"/>
      <w:kern w:val="1"/>
      <w:sz w:val="22"/>
      <w:szCs w:val="22"/>
    </w:rPr>
  </w:style>
  <w:style w:type="paragraph" w:styleId="Kop1">
    <w:name w:val="heading 1"/>
    <w:aliases w:val="Alineatitel"/>
    <w:basedOn w:val="Standaard"/>
    <w:next w:val="Standaard"/>
    <w:link w:val="Kop1Char"/>
    <w:uiPriority w:val="9"/>
    <w:qFormat/>
    <w:rsid w:val="00DD0064"/>
    <w:pPr>
      <w:outlineLvl w:val="0"/>
    </w:pPr>
    <w:rPr>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D0064"/>
    <w:rPr>
      <w:b/>
      <w:bCs/>
      <w:spacing w:val="13"/>
      <w:sz w:val="26"/>
      <w:szCs w:val="26"/>
    </w:rPr>
  </w:style>
  <w:style w:type="character" w:customStyle="1" w:styleId="TitelChar">
    <w:name w:val="Titel Char"/>
    <w:basedOn w:val="Standaardalinea-lettertype"/>
    <w:link w:val="Titel"/>
    <w:uiPriority w:val="10"/>
    <w:rsid w:val="00DD0064"/>
    <w:rPr>
      <w:rFonts w:ascii="Arial" w:hAnsi="Arial" w:cs="Arial"/>
      <w:b/>
      <w:bCs/>
      <w:color w:val="000000"/>
      <w:spacing w:val="13"/>
      <w:kern w:val="1"/>
      <w:sz w:val="26"/>
      <w:szCs w:val="26"/>
    </w:rPr>
  </w:style>
  <w:style w:type="character" w:customStyle="1" w:styleId="Kop1Char">
    <w:name w:val="Kop 1 Char"/>
    <w:aliases w:val="Alineatitel Char"/>
    <w:basedOn w:val="Standaardalinea-lettertype"/>
    <w:link w:val="Kop1"/>
    <w:uiPriority w:val="9"/>
    <w:rsid w:val="00DD0064"/>
    <w:rPr>
      <w:rFonts w:ascii="Arial" w:hAnsi="Arial" w:cs="Arial"/>
      <w:color w:val="000000"/>
      <w:kern w:val="1"/>
      <w:sz w:val="26"/>
      <w:szCs w:val="26"/>
    </w:rPr>
  </w:style>
  <w:style w:type="paragraph" w:customStyle="1" w:styleId="Alineastijl">
    <w:name w:val="Alineastijl"/>
    <w:basedOn w:val="Kop1"/>
    <w:qFormat/>
    <w:rsid w:val="00DD0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1155</Words>
  <Characters>6355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Yme Jan Hoogeveen (0974037)</dc:creator>
  <cp:keywords/>
  <dc:description/>
  <cp:lastModifiedBy>Yme Jan Hoogeveen (0974037)</cp:lastModifiedBy>
  <cp:revision>2</cp:revision>
  <dcterms:created xsi:type="dcterms:W3CDTF">2021-02-03T20:03:00Z</dcterms:created>
  <dcterms:modified xsi:type="dcterms:W3CDTF">2021-02-03T20:03:00Z</dcterms:modified>
</cp:coreProperties>
</file>