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commentRangeStart w:id="0"/>
      <w:commentRangeStart w:id="1"/>
      <w:r w:rsidDel="00000000" w:rsidR="00000000" w:rsidRPr="00000000">
        <w:rPr>
          <w:rtl w:val="0"/>
        </w:rPr>
        <w:t xml:space="preserve">Hulpmiddelen:</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Voorbeeld formele brief:</w:t>
      </w:r>
      <w:r w:rsidDel="00000000" w:rsidR="00000000" w:rsidRPr="00000000">
        <w:drawing>
          <wp:anchor allowOverlap="1" behindDoc="0" distB="114300" distT="114300" distL="114300" distR="114300" hidden="0" layoutInCell="0" locked="0" relativeHeight="0" simplePos="0">
            <wp:simplePos x="0" y="0"/>
            <wp:positionH relativeFrom="margin">
              <wp:posOffset>-247649</wp:posOffset>
            </wp:positionH>
            <wp:positionV relativeFrom="paragraph">
              <wp:posOffset>1009650</wp:posOffset>
            </wp:positionV>
            <wp:extent cx="5238750" cy="5886450"/>
            <wp:effectExtent b="0" l="0" r="0" t="0"/>
            <wp:wrapSquare wrapText="bothSides" distB="114300" distT="114300" distL="114300" distR="114300"/>
            <wp:docPr descr="Teaching-Assistant-cover-letter.gif" id="1" name="image01.gif"/>
            <a:graphic>
              <a:graphicData uri="http://schemas.openxmlformats.org/drawingml/2006/picture">
                <pic:pic>
                  <pic:nvPicPr>
                    <pic:cNvPr descr="Teaching-Assistant-cover-letter.gif" id="0" name="image01.gif"/>
                    <pic:cNvPicPr preferRelativeResize="0"/>
                  </pic:nvPicPr>
                  <pic:blipFill>
                    <a:blip r:embed="rId6"/>
                    <a:srcRect b="0" l="0" r="0" t="0"/>
                    <a:stretch>
                      <a:fillRect/>
                    </a:stretch>
                  </pic:blipFill>
                  <pic:spPr>
                    <a:xfrm>
                      <a:off x="0" y="0"/>
                      <a:ext cx="5238750" cy="5886450"/>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Gids voor brieven schrijven: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731200" cy="7416800"/>
            <wp:effectExtent b="0" l="0" r="0" t="0"/>
            <wp:docPr descr="Write-Letter-Friend-Sample.png" id="2" name="image03.png"/>
            <a:graphic>
              <a:graphicData uri="http://schemas.openxmlformats.org/drawingml/2006/picture">
                <pic:pic>
                  <pic:nvPicPr>
                    <pic:cNvPr descr="Write-Letter-Friend-Sample.png" id="0" name="image03.png"/>
                    <pic:cNvPicPr preferRelativeResize="0"/>
                  </pic:nvPicPr>
                  <pic:blipFill>
                    <a:blip r:embed="rId7"/>
                    <a:srcRect b="0" l="0" r="0" t="0"/>
                    <a:stretch>
                      <a:fillRect/>
                    </a:stretch>
                  </pic:blipFill>
                  <pic:spPr>
                    <a:xfrm>
                      <a:off x="0" y="0"/>
                      <a:ext cx="5731200" cy="7416800"/>
                    </a:xfrm>
                    <a:prstGeom prst="rect"/>
                    <a:ln/>
                  </pic:spPr>
                </pic:pic>
              </a:graphicData>
            </a:graphic>
          </wp:inline>
        </w:drawing>
      </w:r>
      <w:r w:rsidDel="00000000" w:rsidR="00000000" w:rsidRPr="00000000">
        <w:rPr>
          <w:rtl w:val="0"/>
        </w:rPr>
      </w:r>
    </w:p>
    <w:sectPr>
      <w:headerReference r:id="rId8" w:type="default"/>
      <w:pgSz w:h="16834" w:w="11909"/>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Justin Knol" w:id="0" w:date="2016-12-12T04:33:2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Als we deze hulpmiddelen gebruiken. Hebben we dan nog de stones nodig? Die worden puur gebruikt voor de eindopdracht, terwijl hier (en in de beschrijving van de opdracht) wel staat wat er in moet.</w:t>
      </w:r>
    </w:p>
  </w:comment>
  <w:comment w:author="Josca Huisman" w:id="1" w:date="2016-12-12T04:33:2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Ik denk dat we dan de stones voor aanhef en afsluiting erbij kunnen doen, sinds dat wel verschilt.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01.gif"/><Relationship Id="rId7" Type="http://schemas.openxmlformats.org/officeDocument/2006/relationships/image" Target="media/image03.png"/><Relationship Id="rId8" Type="http://schemas.openxmlformats.org/officeDocument/2006/relationships/header" Target="header1.xml"/></Relationships>
</file>