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8AC" w:rsidRDefault="00C418AC" w:rsidP="00C418AC">
      <w:pPr>
        <w:pStyle w:val="Geenafstand"/>
        <w:rPr>
          <w:rFonts w:ascii="Arial" w:hAnsi="Arial" w:cs="Arial"/>
          <w:sz w:val="24"/>
          <w:szCs w:val="24"/>
        </w:rPr>
      </w:pPr>
      <w:r w:rsidRPr="00C418AC">
        <w:rPr>
          <w:rFonts w:ascii="Arial" w:hAnsi="Arial" w:cs="Arial"/>
          <w:sz w:val="24"/>
          <w:szCs w:val="24"/>
        </w:rPr>
        <w:t xml:space="preserve">Naam </w:t>
      </w:r>
      <w:r>
        <w:rPr>
          <w:rFonts w:ascii="Arial" w:hAnsi="Arial" w:cs="Arial"/>
          <w:sz w:val="24"/>
          <w:szCs w:val="24"/>
        </w:rPr>
        <w:t>leerling</w:t>
      </w:r>
      <w:r w:rsidRPr="00C418AC">
        <w:rPr>
          <w:rFonts w:ascii="Arial" w:hAnsi="Arial" w:cs="Arial"/>
          <w:sz w:val="24"/>
          <w:szCs w:val="24"/>
        </w:rPr>
        <w:t>:</w:t>
      </w:r>
    </w:p>
    <w:p w:rsidR="00C418AC" w:rsidRPr="00C418AC" w:rsidRDefault="00C418AC" w:rsidP="00C418AC">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3070"/>
        <w:gridCol w:w="3071"/>
        <w:gridCol w:w="3071"/>
      </w:tblGrid>
      <w:tr w:rsidR="00C418AC" w:rsidRPr="00C418AC" w:rsidTr="00C418AC">
        <w:tc>
          <w:tcPr>
            <w:tcW w:w="3070" w:type="dxa"/>
          </w:tcPr>
          <w:p w:rsidR="00C418AC" w:rsidRPr="00C418AC" w:rsidRDefault="00C418AC"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gezien</w:t>
            </w:r>
          </w:p>
        </w:tc>
        <w:tc>
          <w:tcPr>
            <w:tcW w:w="3071"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niet gezien</w:t>
            </w: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Onderzoekvaardigheden ontwikkelen</w:t>
            </w:r>
          </w:p>
        </w:tc>
        <w:tc>
          <w:tcPr>
            <w:tcW w:w="3071" w:type="dxa"/>
          </w:tcPr>
          <w:p w:rsidR="00C418AC" w:rsidRPr="00C418AC" w:rsidRDefault="00C418AC"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Ontwerpvaardigheden ontwikkelen</w:t>
            </w:r>
          </w:p>
        </w:tc>
        <w:tc>
          <w:tcPr>
            <w:tcW w:w="3071" w:type="dxa"/>
          </w:tcPr>
          <w:p w:rsidR="00C418AC" w:rsidRPr="00C418AC" w:rsidRDefault="00C418AC"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 xml:space="preserve">Attitude ontwikkeling </w:t>
            </w:r>
          </w:p>
        </w:tc>
        <w:tc>
          <w:tcPr>
            <w:tcW w:w="3071" w:type="dxa"/>
          </w:tcPr>
          <w:p w:rsidR="00C418AC" w:rsidRDefault="00C418AC" w:rsidP="00C418AC">
            <w:pPr>
              <w:pStyle w:val="Geenafstand"/>
              <w:rPr>
                <w:rFonts w:ascii="Arial" w:hAnsi="Arial" w:cs="Arial"/>
                <w:sz w:val="24"/>
                <w:szCs w:val="24"/>
              </w:rPr>
            </w:pPr>
          </w:p>
          <w:p w:rsidR="00222DBE" w:rsidRPr="00C418AC" w:rsidRDefault="00222DBE"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Leerzame interacties</w:t>
            </w:r>
          </w:p>
        </w:tc>
        <w:tc>
          <w:tcPr>
            <w:tcW w:w="3071" w:type="dxa"/>
          </w:tcPr>
          <w:p w:rsidR="00C418AC" w:rsidRDefault="00C418AC" w:rsidP="00C418AC">
            <w:pPr>
              <w:pStyle w:val="Geenafstand"/>
              <w:rPr>
                <w:rFonts w:ascii="Arial" w:hAnsi="Arial" w:cs="Arial"/>
                <w:sz w:val="24"/>
                <w:szCs w:val="24"/>
              </w:rPr>
            </w:pPr>
          </w:p>
          <w:p w:rsidR="00222DBE" w:rsidRPr="00C418AC" w:rsidRDefault="00222DBE"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Taal ontwikkeling</w:t>
            </w:r>
          </w:p>
        </w:tc>
        <w:tc>
          <w:tcPr>
            <w:tcW w:w="3071" w:type="dxa"/>
          </w:tcPr>
          <w:p w:rsidR="00C418AC" w:rsidRDefault="00C418AC" w:rsidP="00C418AC">
            <w:pPr>
              <w:pStyle w:val="Geenafstand"/>
              <w:rPr>
                <w:rFonts w:ascii="Arial" w:hAnsi="Arial" w:cs="Arial"/>
                <w:sz w:val="24"/>
                <w:szCs w:val="24"/>
              </w:rPr>
            </w:pPr>
          </w:p>
          <w:p w:rsidR="00222DBE" w:rsidRPr="00C418AC" w:rsidRDefault="00222DBE"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Rekenontwikkeling</w:t>
            </w:r>
          </w:p>
        </w:tc>
        <w:tc>
          <w:tcPr>
            <w:tcW w:w="3071" w:type="dxa"/>
          </w:tcPr>
          <w:p w:rsidR="00C418AC" w:rsidRDefault="00C418AC" w:rsidP="00C418AC">
            <w:pPr>
              <w:pStyle w:val="Geenafstand"/>
              <w:rPr>
                <w:rFonts w:ascii="Arial" w:hAnsi="Arial" w:cs="Arial"/>
                <w:sz w:val="24"/>
                <w:szCs w:val="24"/>
              </w:rPr>
            </w:pPr>
          </w:p>
          <w:p w:rsidR="00222DBE" w:rsidRPr="00C418AC" w:rsidRDefault="00222DBE"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r w:rsidR="00C418AC" w:rsidRPr="00C418AC" w:rsidTr="00C418AC">
        <w:tc>
          <w:tcPr>
            <w:tcW w:w="3070" w:type="dxa"/>
          </w:tcPr>
          <w:p w:rsidR="00C418AC" w:rsidRPr="00C418AC" w:rsidRDefault="00C418AC" w:rsidP="00C418AC">
            <w:pPr>
              <w:pStyle w:val="Geenafstand"/>
              <w:rPr>
                <w:rFonts w:ascii="Arial" w:hAnsi="Arial" w:cs="Arial"/>
                <w:sz w:val="24"/>
                <w:szCs w:val="24"/>
              </w:rPr>
            </w:pPr>
            <w:r w:rsidRPr="00C418AC">
              <w:rPr>
                <w:rFonts w:ascii="Arial" w:hAnsi="Arial" w:cs="Arial"/>
                <w:sz w:val="24"/>
                <w:szCs w:val="24"/>
              </w:rPr>
              <w:t>Sekseverschillen</w:t>
            </w:r>
          </w:p>
        </w:tc>
        <w:tc>
          <w:tcPr>
            <w:tcW w:w="3071" w:type="dxa"/>
          </w:tcPr>
          <w:p w:rsidR="00C418AC" w:rsidRDefault="00C418AC" w:rsidP="00C418AC">
            <w:pPr>
              <w:pStyle w:val="Geenafstand"/>
              <w:rPr>
                <w:rFonts w:ascii="Arial" w:hAnsi="Arial" w:cs="Arial"/>
                <w:sz w:val="24"/>
                <w:szCs w:val="24"/>
              </w:rPr>
            </w:pPr>
          </w:p>
          <w:p w:rsidR="00222DBE" w:rsidRPr="00C418AC" w:rsidRDefault="00222DBE" w:rsidP="00C418AC">
            <w:pPr>
              <w:pStyle w:val="Geenafstand"/>
              <w:rPr>
                <w:rFonts w:ascii="Arial" w:hAnsi="Arial" w:cs="Arial"/>
                <w:sz w:val="24"/>
                <w:szCs w:val="24"/>
              </w:rPr>
            </w:pPr>
          </w:p>
        </w:tc>
        <w:tc>
          <w:tcPr>
            <w:tcW w:w="3071" w:type="dxa"/>
          </w:tcPr>
          <w:p w:rsidR="00C418AC" w:rsidRPr="00C418AC" w:rsidRDefault="00C418AC" w:rsidP="00C418AC">
            <w:pPr>
              <w:pStyle w:val="Geenafstand"/>
              <w:rPr>
                <w:rFonts w:ascii="Arial" w:hAnsi="Arial" w:cs="Arial"/>
                <w:sz w:val="24"/>
                <w:szCs w:val="24"/>
              </w:rPr>
            </w:pPr>
          </w:p>
        </w:tc>
      </w:tr>
    </w:tbl>
    <w:p w:rsidR="004666EB" w:rsidRDefault="00905D03" w:rsidP="00C418AC">
      <w:pPr>
        <w:pStyle w:val="Geenafstand"/>
        <w:rPr>
          <w:rFonts w:ascii="Arial" w:hAnsi="Arial" w:cs="Arial"/>
          <w:sz w:val="24"/>
        </w:rPr>
      </w:pPr>
    </w:p>
    <w:p w:rsidR="00C418AC" w:rsidRDefault="00222DBE" w:rsidP="00C418AC">
      <w:pPr>
        <w:pStyle w:val="Geenafstand"/>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9264" behindDoc="0" locked="0" layoutInCell="1" allowOverlap="1" wp14:anchorId="2A309D9D" wp14:editId="261B605C">
                <wp:simplePos x="0" y="0"/>
                <wp:positionH relativeFrom="column">
                  <wp:posOffset>-80645</wp:posOffset>
                </wp:positionH>
                <wp:positionV relativeFrom="paragraph">
                  <wp:posOffset>107950</wp:posOffset>
                </wp:positionV>
                <wp:extent cx="5857875" cy="6000750"/>
                <wp:effectExtent l="0" t="0" r="28575" b="19050"/>
                <wp:wrapNone/>
                <wp:docPr id="1" name="Rechthoek 1"/>
                <wp:cNvGraphicFramePr/>
                <a:graphic xmlns:a="http://schemas.openxmlformats.org/drawingml/2006/main">
                  <a:graphicData uri="http://schemas.microsoft.com/office/word/2010/wordprocessingShape">
                    <wps:wsp>
                      <wps:cNvSpPr/>
                      <wps:spPr>
                        <a:xfrm>
                          <a:off x="0" y="0"/>
                          <a:ext cx="5857875" cy="60007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6.35pt;margin-top:8.5pt;width:461.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" fillcolor="white [3201]" strokecolor="black [3200]" strokeweight="2pt"/>
            </w:pict>
          </mc:Fallback>
        </mc:AlternateContent>
      </w:r>
    </w:p>
    <w:p w:rsidR="00C418AC" w:rsidRDefault="00222DBE" w:rsidP="00C418AC">
      <w:pPr>
        <w:pStyle w:val="Geenafstand"/>
        <w:rPr>
          <w:rFonts w:ascii="Arial" w:hAnsi="Arial" w:cs="Arial"/>
          <w:sz w:val="24"/>
        </w:rPr>
      </w:pPr>
      <w:r w:rsidRPr="00222DBE">
        <w:rPr>
          <w:rFonts w:ascii="Arial" w:hAnsi="Arial" w:cs="Arial"/>
          <w:noProof/>
          <w:sz w:val="24"/>
          <w:lang w:eastAsia="nl-NL"/>
        </w:rPr>
        <mc:AlternateContent>
          <mc:Choice Requires="wps">
            <w:drawing>
              <wp:anchor distT="0" distB="0" distL="114300" distR="114300" simplePos="0" relativeHeight="251661312" behindDoc="0" locked="0" layoutInCell="1" allowOverlap="1" wp14:anchorId="7889E2DF" wp14:editId="5CD182D1">
                <wp:simplePos x="0" y="0"/>
                <wp:positionH relativeFrom="column">
                  <wp:posOffset>-5715</wp:posOffset>
                </wp:positionH>
                <wp:positionV relativeFrom="paragraph">
                  <wp:posOffset>13335</wp:posOffset>
                </wp:positionV>
                <wp:extent cx="3076575" cy="1403985"/>
                <wp:effectExtent l="0" t="0" r="28575" b="1016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403985"/>
                        </a:xfrm>
                        <a:prstGeom prst="rect">
                          <a:avLst/>
                        </a:prstGeom>
                        <a:solidFill>
                          <a:srgbClr val="FFFFFF"/>
                        </a:solidFill>
                        <a:ln w="9525">
                          <a:solidFill>
                            <a:schemeClr val="bg1"/>
                          </a:solidFill>
                          <a:miter lim="800000"/>
                          <a:headEnd/>
                          <a:tailEnd/>
                        </a:ln>
                      </wps:spPr>
                      <wps:txbx>
                        <w:txbxContent>
                          <w:p w:rsidR="00222DBE" w:rsidRPr="00222DBE" w:rsidRDefault="00222DBE" w:rsidP="00222DBE">
                            <w:pPr>
                              <w:pStyle w:val="Geenafstand"/>
                              <w:rPr>
                                <w:rFonts w:ascii="Arial" w:hAnsi="Arial" w:cs="Arial"/>
                                <w:sz w:val="24"/>
                                <w:lang w:val="en-US"/>
                              </w:rPr>
                            </w:pPr>
                            <w:proofErr w:type="spellStart"/>
                            <w:r>
                              <w:rPr>
                                <w:rFonts w:ascii="Arial" w:hAnsi="Arial" w:cs="Arial"/>
                                <w:sz w:val="24"/>
                                <w:lang w:val="en-US"/>
                              </w:rPr>
                              <w:t>Aandachtspunten</w:t>
                            </w:r>
                            <w:proofErr w:type="spellEnd"/>
                            <w:r>
                              <w:rPr>
                                <w:rFonts w:ascii="Arial" w:hAnsi="Arial" w:cs="Arial"/>
                                <w:sz w:val="24"/>
                                <w:lang w:val="en-US"/>
                              </w:rPr>
                              <w:t xml:space="preserve"> </w:t>
                            </w:r>
                            <w:proofErr w:type="spellStart"/>
                            <w:r>
                              <w:rPr>
                                <w:rFonts w:ascii="Arial" w:hAnsi="Arial" w:cs="Arial"/>
                                <w:sz w:val="24"/>
                                <w:lang w:val="en-US"/>
                              </w:rPr>
                              <w:t>tijdens</w:t>
                            </w:r>
                            <w:proofErr w:type="spellEnd"/>
                            <w:r>
                              <w:rPr>
                                <w:rFonts w:ascii="Arial" w:hAnsi="Arial" w:cs="Arial"/>
                                <w:sz w:val="24"/>
                                <w:lang w:val="en-US"/>
                              </w:rPr>
                              <w:t xml:space="preserve"> de </w:t>
                            </w:r>
                            <w:proofErr w:type="spellStart"/>
                            <w:r>
                              <w:rPr>
                                <w:rFonts w:ascii="Arial" w:hAnsi="Arial" w:cs="Arial"/>
                                <w:sz w:val="24"/>
                                <w:lang w:val="en-US"/>
                              </w:rPr>
                              <w:t>observatie</w:t>
                            </w:r>
                            <w:proofErr w:type="spellEnd"/>
                            <w:r>
                              <w:rPr>
                                <w:rFonts w:ascii="Arial" w:hAnsi="Arial" w:cs="Arial"/>
                                <w:sz w:val="24"/>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5pt;margin-top:1.05pt;width:242.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" strokecolor="white [3212]">
                <v:textbox style="mso-fit-shape-to-text:t">
                  <w:txbxContent>
                    <w:p w:rsidR="00222DBE" w:rsidRPr="00222DBE" w:rsidRDefault="00222DBE" w:rsidP="00222DBE">
                      <w:pPr>
                        <w:pStyle w:val="Geenafstand"/>
                        <w:rPr>
                          <w:rFonts w:ascii="Arial" w:hAnsi="Arial" w:cs="Arial"/>
                          <w:sz w:val="24"/>
                          <w:lang w:val="en-US"/>
                        </w:rPr>
                      </w:pPr>
                      <w:proofErr w:type="spellStart"/>
                      <w:r>
                        <w:rPr>
                          <w:rFonts w:ascii="Arial" w:hAnsi="Arial" w:cs="Arial"/>
                          <w:sz w:val="24"/>
                          <w:lang w:val="en-US"/>
                        </w:rPr>
                        <w:t>Aandachtspunten</w:t>
                      </w:r>
                      <w:proofErr w:type="spellEnd"/>
                      <w:r>
                        <w:rPr>
                          <w:rFonts w:ascii="Arial" w:hAnsi="Arial" w:cs="Arial"/>
                          <w:sz w:val="24"/>
                          <w:lang w:val="en-US"/>
                        </w:rPr>
                        <w:t xml:space="preserve"> </w:t>
                      </w:r>
                      <w:proofErr w:type="spellStart"/>
                      <w:r>
                        <w:rPr>
                          <w:rFonts w:ascii="Arial" w:hAnsi="Arial" w:cs="Arial"/>
                          <w:sz w:val="24"/>
                          <w:lang w:val="en-US"/>
                        </w:rPr>
                        <w:t>tijdens</w:t>
                      </w:r>
                      <w:proofErr w:type="spellEnd"/>
                      <w:r>
                        <w:rPr>
                          <w:rFonts w:ascii="Arial" w:hAnsi="Arial" w:cs="Arial"/>
                          <w:sz w:val="24"/>
                          <w:lang w:val="en-US"/>
                        </w:rPr>
                        <w:t xml:space="preserve"> de </w:t>
                      </w:r>
                      <w:proofErr w:type="spellStart"/>
                      <w:r>
                        <w:rPr>
                          <w:rFonts w:ascii="Arial" w:hAnsi="Arial" w:cs="Arial"/>
                          <w:sz w:val="24"/>
                          <w:lang w:val="en-US"/>
                        </w:rPr>
                        <w:t>observatie</w:t>
                      </w:r>
                      <w:proofErr w:type="spellEnd"/>
                      <w:r>
                        <w:rPr>
                          <w:rFonts w:ascii="Arial" w:hAnsi="Arial" w:cs="Arial"/>
                          <w:sz w:val="24"/>
                          <w:lang w:val="en-US"/>
                        </w:rPr>
                        <w:t>:</w:t>
                      </w:r>
                    </w:p>
                  </w:txbxContent>
                </v:textbox>
              </v:shape>
            </w:pict>
          </mc:Fallback>
        </mc:AlternateContent>
      </w: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C418AC" w:rsidRDefault="00C418AC"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222DBE" w:rsidRDefault="00222DBE" w:rsidP="00C418AC">
      <w:pPr>
        <w:pStyle w:val="Geenafstand"/>
        <w:rPr>
          <w:rFonts w:ascii="Arial" w:hAnsi="Arial" w:cs="Arial"/>
          <w:sz w:val="24"/>
        </w:rPr>
      </w:pPr>
    </w:p>
    <w:p w:rsidR="00C418AC" w:rsidRDefault="00C418AC" w:rsidP="00C418AC">
      <w:pPr>
        <w:pStyle w:val="Geenafstand"/>
        <w:rPr>
          <w:rFonts w:ascii="Arial" w:hAnsi="Arial" w:cs="Arial"/>
          <w:sz w:val="24"/>
        </w:rPr>
      </w:pPr>
      <w:proofErr w:type="spellStart"/>
      <w:r>
        <w:rPr>
          <w:rFonts w:ascii="Arial" w:hAnsi="Arial" w:cs="Arial"/>
          <w:sz w:val="24"/>
        </w:rPr>
        <w:lastRenderedPageBreak/>
        <w:t>Onderzoeksvaardigheden</w:t>
      </w:r>
      <w:proofErr w:type="spellEnd"/>
      <w:r>
        <w:rPr>
          <w:rFonts w:ascii="Arial" w:hAnsi="Arial" w:cs="Arial"/>
          <w:sz w:val="24"/>
        </w:rPr>
        <w:t>: De leerling kruipt in de rol van de onderzoekende leerling. Wil weten wat iets is, wil weten hoe je iets gebruikt of toepassen. “Jonge kinderen doen kennis op door middel van kijken, proeven, betasten, luisteren en spelen… Ontdekkend leren, samenwerkend leren en uitdagende leeractiviteiten prikkelen de natuurlijke drang tot ontwikkelen” (van Eijkeren, 2013, p. 45). Deze kenmerken komen voor tij</w:t>
      </w:r>
      <w:r w:rsidR="00625DD8">
        <w:rPr>
          <w:rFonts w:ascii="Arial" w:hAnsi="Arial" w:cs="Arial"/>
          <w:sz w:val="24"/>
        </w:rPr>
        <w:t>dens de verschillende activiteiten</w:t>
      </w:r>
      <w:r w:rsidR="00180002">
        <w:rPr>
          <w:rFonts w:ascii="Arial" w:hAnsi="Arial" w:cs="Arial"/>
          <w:sz w:val="24"/>
        </w:rPr>
        <w:t xml:space="preserve"> (boot en treinrails maken, rollenspel met de trein, etc.). Dit doen ze samen en in overleg. </w:t>
      </w:r>
      <w:r>
        <w:rPr>
          <w:rFonts w:ascii="Arial" w:hAnsi="Arial" w:cs="Arial"/>
          <w:sz w:val="24"/>
        </w:rPr>
        <w:t xml:space="preserve"> </w:t>
      </w:r>
    </w:p>
    <w:p w:rsidR="005D640B" w:rsidRDefault="005D640B" w:rsidP="00C418AC">
      <w:pPr>
        <w:pStyle w:val="Geenafstand"/>
        <w:rPr>
          <w:rFonts w:ascii="Arial" w:hAnsi="Arial" w:cs="Arial"/>
          <w:sz w:val="24"/>
        </w:rPr>
      </w:pPr>
    </w:p>
    <w:p w:rsidR="005D640B" w:rsidRDefault="005D640B" w:rsidP="005D640B">
      <w:pPr>
        <w:pStyle w:val="Geenafstand"/>
        <w:rPr>
          <w:rFonts w:ascii="Arial" w:hAnsi="Arial" w:cs="Arial"/>
          <w:sz w:val="24"/>
        </w:rPr>
      </w:pPr>
      <w:r w:rsidRPr="005D640B">
        <w:rPr>
          <w:rFonts w:ascii="Arial" w:hAnsi="Arial" w:cs="Arial"/>
          <w:sz w:val="24"/>
        </w:rPr>
        <w:t>Ontwerpvaardigheden ontwikkelen</w:t>
      </w:r>
      <w:r>
        <w:rPr>
          <w:rFonts w:ascii="Arial" w:hAnsi="Arial" w:cs="Arial"/>
          <w:sz w:val="24"/>
        </w:rPr>
        <w:t xml:space="preserve">: De leerlingen kunnen hun ontwerpvaardigheden ontwikkelen bij </w:t>
      </w:r>
      <w:r w:rsidR="00180002">
        <w:rPr>
          <w:rFonts w:ascii="Arial" w:hAnsi="Arial" w:cs="Arial"/>
          <w:sz w:val="24"/>
        </w:rPr>
        <w:t xml:space="preserve">de diverse activiteiten. Ze kunnen letterlijk creëren, zoals bij het maken van treinrails en de boot. Bij het rollenspel kunnen ze hun eigen spel ontwikkelen en hun kennis uitbreiden door samen na te doen hoe het reizen in een trein eraan toe gaat. </w:t>
      </w:r>
      <w:r>
        <w:rPr>
          <w:rFonts w:ascii="Arial" w:hAnsi="Arial" w:cs="Arial"/>
          <w:sz w:val="24"/>
        </w:rPr>
        <w:t xml:space="preserve">De leerlingen kunnen </w:t>
      </w:r>
      <w:r w:rsidR="00180002">
        <w:rPr>
          <w:rFonts w:ascii="Arial" w:hAnsi="Arial" w:cs="Arial"/>
          <w:sz w:val="24"/>
        </w:rPr>
        <w:t xml:space="preserve">dus </w:t>
      </w:r>
      <w:r>
        <w:rPr>
          <w:rFonts w:ascii="Arial" w:hAnsi="Arial" w:cs="Arial"/>
          <w:sz w:val="24"/>
        </w:rPr>
        <w:t xml:space="preserve">creatief zijn. </w:t>
      </w:r>
    </w:p>
    <w:p w:rsidR="005D640B" w:rsidRPr="005D640B" w:rsidRDefault="005D640B" w:rsidP="005D640B">
      <w:pPr>
        <w:pStyle w:val="Geenafstand"/>
        <w:rPr>
          <w:rFonts w:ascii="Arial" w:hAnsi="Arial" w:cs="Arial"/>
          <w:sz w:val="24"/>
        </w:rPr>
      </w:pPr>
    </w:p>
    <w:p w:rsidR="005D640B" w:rsidRPr="005D640B" w:rsidRDefault="005D640B" w:rsidP="005D640B">
      <w:pPr>
        <w:pStyle w:val="Geenafstand"/>
        <w:rPr>
          <w:rFonts w:ascii="Arial" w:hAnsi="Arial" w:cs="Arial"/>
          <w:sz w:val="24"/>
        </w:rPr>
      </w:pPr>
      <w:r>
        <w:rPr>
          <w:rFonts w:ascii="Arial" w:hAnsi="Arial" w:cs="Arial"/>
          <w:sz w:val="24"/>
        </w:rPr>
        <w:t xml:space="preserve">Attitude ontwikkeling / </w:t>
      </w:r>
      <w:r w:rsidRPr="005D640B">
        <w:rPr>
          <w:rFonts w:ascii="Arial" w:hAnsi="Arial" w:cs="Arial"/>
          <w:sz w:val="24"/>
        </w:rPr>
        <w:t>Leerzame interacties</w:t>
      </w:r>
      <w:r>
        <w:rPr>
          <w:rFonts w:ascii="Arial" w:hAnsi="Arial" w:cs="Arial"/>
          <w:sz w:val="24"/>
        </w:rPr>
        <w:t xml:space="preserve">: Deze vallen nauw met elkaar samen. De leerlingen leren een eigen attitude aan te nemen en daarbij komen vaak ook leerzame interacties bij kijken. De leerlingen leert zichzelf te identificeren bijvoorbeeld tijdens het rollenspel. Maar in datzelfde rollenspel komen ook leerzame interacties kijken. Botsingen met medeleerlingen die hun eigen attitude aan het ontwikkelen zijn, maar ook samenwerkende interacties. </w:t>
      </w:r>
    </w:p>
    <w:p w:rsidR="005D640B" w:rsidRDefault="005D640B" w:rsidP="005D640B">
      <w:pPr>
        <w:pStyle w:val="Geenafstand"/>
        <w:rPr>
          <w:rFonts w:ascii="Arial" w:hAnsi="Arial" w:cs="Arial"/>
          <w:sz w:val="24"/>
        </w:rPr>
      </w:pPr>
      <w:r w:rsidRPr="005D640B">
        <w:rPr>
          <w:rFonts w:ascii="Arial" w:hAnsi="Arial" w:cs="Arial"/>
          <w:sz w:val="24"/>
        </w:rPr>
        <w:t>Taal ontwikkeling</w:t>
      </w:r>
      <w:r>
        <w:rPr>
          <w:rFonts w:ascii="Arial" w:hAnsi="Arial" w:cs="Arial"/>
          <w:sz w:val="24"/>
        </w:rPr>
        <w:t xml:space="preserve">: </w:t>
      </w:r>
      <w:r w:rsidR="00DF4E48">
        <w:rPr>
          <w:rFonts w:ascii="Arial" w:hAnsi="Arial" w:cs="Arial"/>
          <w:sz w:val="24"/>
        </w:rPr>
        <w:t>“</w:t>
      </w:r>
      <w:r>
        <w:rPr>
          <w:rFonts w:ascii="Arial" w:hAnsi="Arial" w:cs="Arial"/>
          <w:sz w:val="24"/>
        </w:rPr>
        <w:t>Taal is een belangrijk middel om je gedachten en gevoelens te ordenen en uit te drukken en o</w:t>
      </w:r>
      <w:r w:rsidR="00DF4E48">
        <w:rPr>
          <w:rFonts w:ascii="Arial" w:hAnsi="Arial" w:cs="Arial"/>
          <w:sz w:val="24"/>
        </w:rPr>
        <w:t>m contact te maken met anderen” (Van Eijkeren, 2013, p. 44). Dit komt terug tijdens het rollenspel, maar ook tijdens de andere activiteiten.  De leerlingen zijn constant in gesprek met elkaar en breiden hun woordenschat uit. Ook tijdens de instructiefilmpjes</w:t>
      </w:r>
      <w:r w:rsidR="00180002">
        <w:rPr>
          <w:rFonts w:ascii="Arial" w:hAnsi="Arial" w:cs="Arial"/>
          <w:sz w:val="24"/>
        </w:rPr>
        <w:t xml:space="preserve"> worden de woorden die te maken hebben met reizen en vervoer duidelijk verwoord en meervoudig gebruikt</w:t>
      </w:r>
      <w:r w:rsidR="00DF4E48">
        <w:rPr>
          <w:rFonts w:ascii="Arial" w:hAnsi="Arial" w:cs="Arial"/>
          <w:sz w:val="24"/>
        </w:rPr>
        <w:t xml:space="preserve">. De leerlingen leren deze woorden. </w:t>
      </w:r>
    </w:p>
    <w:p w:rsidR="00DF4E48" w:rsidRPr="005D640B" w:rsidRDefault="00DF4E48" w:rsidP="005D640B">
      <w:pPr>
        <w:pStyle w:val="Geenafstand"/>
        <w:rPr>
          <w:rFonts w:ascii="Arial" w:hAnsi="Arial" w:cs="Arial"/>
          <w:sz w:val="24"/>
        </w:rPr>
      </w:pPr>
    </w:p>
    <w:p w:rsidR="005D640B" w:rsidRDefault="005D640B" w:rsidP="005D640B">
      <w:pPr>
        <w:pStyle w:val="Geenafstand"/>
        <w:rPr>
          <w:rFonts w:ascii="Arial" w:hAnsi="Arial" w:cs="Arial"/>
          <w:sz w:val="24"/>
        </w:rPr>
      </w:pPr>
      <w:r w:rsidRPr="005D640B">
        <w:rPr>
          <w:rFonts w:ascii="Arial" w:hAnsi="Arial" w:cs="Arial"/>
          <w:sz w:val="24"/>
        </w:rPr>
        <w:t>Rekenontwikkeling</w:t>
      </w:r>
      <w:r w:rsidR="00DF4E48">
        <w:rPr>
          <w:rFonts w:ascii="Arial" w:hAnsi="Arial" w:cs="Arial"/>
          <w:sz w:val="24"/>
        </w:rPr>
        <w:t>: Tijdens</w:t>
      </w:r>
      <w:r w:rsidR="00180002">
        <w:rPr>
          <w:rFonts w:ascii="Arial" w:hAnsi="Arial" w:cs="Arial"/>
          <w:sz w:val="24"/>
        </w:rPr>
        <w:t xml:space="preserve"> de opdracht bij de auto komt het rekenen aan bod. De leerlingen tellen de auto’s en </w:t>
      </w:r>
      <w:r w:rsidR="00905D03">
        <w:rPr>
          <w:rFonts w:ascii="Arial" w:hAnsi="Arial" w:cs="Arial"/>
          <w:sz w:val="24"/>
        </w:rPr>
        <w:t>gaan ze ordenen van groot naar klein (vooral groep 2)</w:t>
      </w:r>
      <w:r w:rsidR="00DF4E48">
        <w:rPr>
          <w:rFonts w:ascii="Arial" w:hAnsi="Arial" w:cs="Arial"/>
          <w:sz w:val="24"/>
        </w:rPr>
        <w:t xml:space="preserve">. </w:t>
      </w:r>
    </w:p>
    <w:p w:rsidR="00DF4E48" w:rsidRPr="005D640B" w:rsidRDefault="00DF4E48" w:rsidP="005D640B">
      <w:pPr>
        <w:pStyle w:val="Geenafstand"/>
        <w:rPr>
          <w:rFonts w:ascii="Arial" w:hAnsi="Arial" w:cs="Arial"/>
          <w:sz w:val="24"/>
        </w:rPr>
      </w:pPr>
    </w:p>
    <w:p w:rsidR="005D640B" w:rsidRDefault="005D640B" w:rsidP="005D640B">
      <w:pPr>
        <w:pStyle w:val="Geenafstand"/>
        <w:rPr>
          <w:rFonts w:ascii="Arial" w:hAnsi="Arial" w:cs="Arial"/>
          <w:sz w:val="24"/>
        </w:rPr>
      </w:pPr>
      <w:r w:rsidRPr="005D640B">
        <w:rPr>
          <w:rFonts w:ascii="Arial" w:hAnsi="Arial" w:cs="Arial"/>
          <w:sz w:val="24"/>
        </w:rPr>
        <w:t>Sekseverschillen</w:t>
      </w:r>
      <w:r w:rsidR="00DF4E48">
        <w:rPr>
          <w:rFonts w:ascii="Arial" w:hAnsi="Arial" w:cs="Arial"/>
          <w:sz w:val="24"/>
        </w:rPr>
        <w:t xml:space="preserve">: </w:t>
      </w:r>
      <w:r w:rsidR="008626C3">
        <w:rPr>
          <w:rFonts w:ascii="Arial" w:hAnsi="Arial" w:cs="Arial"/>
          <w:sz w:val="24"/>
        </w:rPr>
        <w:t xml:space="preserve">De leerlingen leren hun plaats in de wereld. Het verschil tussen mannen en vrouwen, zowel de biologische verschillen als de maatschappelijke verschillen. </w:t>
      </w:r>
      <w:r w:rsidR="00222DBE">
        <w:rPr>
          <w:rFonts w:ascii="Arial" w:hAnsi="Arial" w:cs="Arial"/>
          <w:sz w:val="24"/>
        </w:rPr>
        <w:t>Dit spelen ze vaak uit door rollenspellen.</w:t>
      </w:r>
      <w:r w:rsidR="00905D03">
        <w:rPr>
          <w:rFonts w:ascii="Arial" w:hAnsi="Arial" w:cs="Arial"/>
          <w:sz w:val="24"/>
        </w:rPr>
        <w:t xml:space="preserve"> </w:t>
      </w:r>
      <w:r w:rsidR="00222DBE">
        <w:rPr>
          <w:rFonts w:ascii="Arial" w:hAnsi="Arial" w:cs="Arial"/>
          <w:sz w:val="24"/>
        </w:rPr>
        <w:t xml:space="preserve"> </w:t>
      </w:r>
    </w:p>
    <w:p w:rsidR="008626C3" w:rsidRDefault="008626C3" w:rsidP="005D640B">
      <w:pPr>
        <w:pStyle w:val="Geenafstand"/>
        <w:rPr>
          <w:rFonts w:ascii="Arial" w:hAnsi="Arial" w:cs="Arial"/>
          <w:sz w:val="24"/>
        </w:rPr>
      </w:pPr>
    </w:p>
    <w:p w:rsidR="008626C3" w:rsidRPr="00C418AC" w:rsidRDefault="00222DBE" w:rsidP="005D640B">
      <w:pPr>
        <w:pStyle w:val="Geenafstand"/>
        <w:rPr>
          <w:rFonts w:ascii="Arial" w:hAnsi="Arial" w:cs="Arial"/>
          <w:sz w:val="24"/>
        </w:rPr>
      </w:pPr>
      <w:r>
        <w:rPr>
          <w:rFonts w:ascii="Arial" w:hAnsi="Arial" w:cs="Arial"/>
          <w:sz w:val="24"/>
        </w:rPr>
        <w:t>“</w:t>
      </w:r>
      <w:r w:rsidR="008626C3">
        <w:rPr>
          <w:rFonts w:ascii="Arial" w:hAnsi="Arial" w:cs="Arial"/>
          <w:sz w:val="24"/>
        </w:rPr>
        <w:t xml:space="preserve">Kinderen hebben belangstelling voor wat er om hen heen gebeurt. Daarover willen ze spelen en werken. Zonder leerkrachtsturing is die </w:t>
      </w:r>
      <w:bookmarkStart w:id="0" w:name="_GoBack"/>
      <w:bookmarkEnd w:id="0"/>
      <w:r w:rsidR="008626C3">
        <w:rPr>
          <w:rFonts w:ascii="Arial" w:hAnsi="Arial" w:cs="Arial"/>
          <w:sz w:val="24"/>
        </w:rPr>
        <w:t xml:space="preserve">belangstelling echter vaak van korte duur. Onder begeleiding van een leerkracht die nieuwe materialen, </w:t>
      </w:r>
      <w:r>
        <w:rPr>
          <w:rFonts w:ascii="Arial" w:hAnsi="Arial" w:cs="Arial"/>
          <w:sz w:val="24"/>
        </w:rPr>
        <w:t>ideeën</w:t>
      </w:r>
      <w:r w:rsidR="008626C3">
        <w:rPr>
          <w:rFonts w:ascii="Arial" w:hAnsi="Arial" w:cs="Arial"/>
          <w:sz w:val="24"/>
        </w:rPr>
        <w:t xml:space="preserve"> en suggesties aanreikt, kan er verdieping plaatsvinden. Daarmee wordt het onderwerp voor kinderen steeds interessanter” (Brouwers, 2013, p. 115</w:t>
      </w:r>
      <w:r>
        <w:rPr>
          <w:rFonts w:ascii="Arial" w:hAnsi="Arial" w:cs="Arial"/>
          <w:sz w:val="24"/>
        </w:rPr>
        <w:t xml:space="preserve">)”. </w:t>
      </w:r>
    </w:p>
    <w:sectPr w:rsidR="008626C3" w:rsidRPr="00C418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80A"/>
    <w:rsid w:val="00180002"/>
    <w:rsid w:val="00222DBE"/>
    <w:rsid w:val="0043680A"/>
    <w:rsid w:val="005D640B"/>
    <w:rsid w:val="00625DD8"/>
    <w:rsid w:val="00737468"/>
    <w:rsid w:val="008626C3"/>
    <w:rsid w:val="00905D03"/>
    <w:rsid w:val="00A37FF1"/>
    <w:rsid w:val="00C418AC"/>
    <w:rsid w:val="00D64301"/>
    <w:rsid w:val="00DF4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C418AC"/>
    <w:pPr>
      <w:spacing w:after="0" w:line="240" w:lineRule="auto"/>
    </w:pPr>
  </w:style>
  <w:style w:type="paragraph" w:styleId="Ballontekst">
    <w:name w:val="Balloon Text"/>
    <w:basedOn w:val="Standaard"/>
    <w:link w:val="BallontekstChar"/>
    <w:uiPriority w:val="99"/>
    <w:semiHidden/>
    <w:unhideWhenUsed/>
    <w:rsid w:val="00222D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2D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C418AC"/>
    <w:pPr>
      <w:spacing w:after="0" w:line="240" w:lineRule="auto"/>
    </w:pPr>
  </w:style>
  <w:style w:type="paragraph" w:styleId="Ballontekst">
    <w:name w:val="Balloon Text"/>
    <w:basedOn w:val="Standaard"/>
    <w:link w:val="BallontekstChar"/>
    <w:uiPriority w:val="99"/>
    <w:semiHidden/>
    <w:unhideWhenUsed/>
    <w:rsid w:val="00222D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2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4D858-F20F-4DA6-BE31-E772F3F0E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452</Words>
  <Characters>2490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dc:creator>
  <cp:lastModifiedBy>vanderjagt</cp:lastModifiedBy>
  <cp:revision>3</cp:revision>
  <dcterms:created xsi:type="dcterms:W3CDTF">2016-12-05T19:31:00Z</dcterms:created>
  <dcterms:modified xsi:type="dcterms:W3CDTF">2016-12-05T19:53:00Z</dcterms:modified>
</cp:coreProperties>
</file>