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Black" w:eastAsiaTheme="minorHAnsi" w:hAnsi="Syntax-Black" w:cs="Syntax-Black"/>
          <w:b/>
          <w:bCs/>
          <w:szCs w:val="20"/>
        </w:rPr>
      </w:pPr>
      <w:r>
        <w:rPr>
          <w:rFonts w:ascii="Syntax-Black" w:eastAsiaTheme="minorHAnsi" w:hAnsi="Syntax-Black" w:cs="Syntax-Black"/>
          <w:b/>
          <w:bCs/>
          <w:szCs w:val="20"/>
        </w:rPr>
        <w:t>Gebruik van hout in de tuin</w:t>
      </w:r>
    </w:p>
    <w:p w:rsidR="00FC7841" w:rsidRP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Black" w:eastAsiaTheme="minorHAnsi" w:hAnsi="Syntax-Black" w:cs="Syntax-Black"/>
          <w:b/>
          <w:bCs/>
          <w:szCs w:val="20"/>
        </w:rPr>
      </w:pP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P</w:t>
      </w:r>
      <w:r w:rsidRPr="00FC7841"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ergola</w:t>
      </w:r>
      <w:r>
        <w:rPr>
          <w:rFonts w:ascii="Syntax-Italic" w:eastAsiaTheme="minorHAnsi" w:hAnsi="Syntax-Italic" w:cs="Syntax-Italic"/>
          <w:i/>
          <w:iCs/>
          <w:sz w:val="18"/>
          <w:szCs w:val="18"/>
        </w:rPr>
        <w:t xml:space="preserve"> </w:t>
      </w:r>
      <w:r>
        <w:rPr>
          <w:rFonts w:ascii="Syntax-Roman" w:eastAsiaTheme="minorHAnsi" w:hAnsi="Syntax-Roman" w:cs="Syntax-Roman"/>
          <w:sz w:val="18"/>
          <w:szCs w:val="18"/>
        </w:rPr>
        <w:t xml:space="preserve">Een </w:t>
      </w:r>
      <w:r>
        <w:rPr>
          <w:rFonts w:ascii="Syntax-Italic" w:eastAsiaTheme="minorHAnsi" w:hAnsi="Syntax-Italic" w:cs="Syntax-Italic"/>
          <w:i/>
          <w:iCs/>
          <w:sz w:val="18"/>
          <w:szCs w:val="18"/>
        </w:rPr>
        <w:t>p</w:t>
      </w:r>
      <w:r>
        <w:rPr>
          <w:rFonts w:ascii="Syntax-Italic" w:eastAsiaTheme="minorHAnsi" w:hAnsi="Syntax-Italic" w:cs="Syntax-Italic"/>
          <w:i/>
          <w:iCs/>
          <w:sz w:val="18"/>
          <w:szCs w:val="18"/>
        </w:rPr>
        <w:t xml:space="preserve">ergola </w:t>
      </w:r>
      <w:r>
        <w:rPr>
          <w:rFonts w:ascii="Syntax-Roman" w:eastAsiaTheme="minorHAnsi" w:hAnsi="Syntax-Roman" w:cs="Syntax-Roman"/>
          <w:sz w:val="18"/>
          <w:szCs w:val="18"/>
        </w:rPr>
        <w:t>is een element in de tuin dat vroeger al door de Romeinen werd toegepast.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Het kan dienen als: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– markering van een bepaalde plaats in de tuin, bijvoorbeeld een terras;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– overkapping;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– steun bij klimplanten;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– sierelement in de tuin.</w:t>
      </w:r>
    </w:p>
    <w:p w:rsidR="00FC7841" w:rsidRP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b/>
          <w:sz w:val="18"/>
          <w:szCs w:val="18"/>
        </w:rPr>
      </w:pP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S</w:t>
      </w:r>
      <w:r w:rsidRPr="00FC7841"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chermen</w:t>
      </w:r>
      <w:r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: s</w:t>
      </w:r>
      <w:r w:rsidRPr="00FC7841"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 xml:space="preserve">chermen </w:t>
      </w:r>
      <w:r w:rsidRPr="00FC7841">
        <w:rPr>
          <w:rFonts w:ascii="Syntax-Roman" w:eastAsiaTheme="minorHAnsi" w:hAnsi="Syntax-Roman" w:cs="Syntax-Roman"/>
          <w:b/>
          <w:sz w:val="18"/>
          <w:szCs w:val="18"/>
        </w:rPr>
        <w:t xml:space="preserve">en </w:t>
      </w:r>
      <w:proofErr w:type="spellStart"/>
      <w:r w:rsidRPr="00FC7841"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trellisschermen</w:t>
      </w:r>
      <w:proofErr w:type="spellEnd"/>
      <w:r w:rsidRPr="00FC7841">
        <w:rPr>
          <w:rFonts w:ascii="Syntax-Roman" w:eastAsiaTheme="minorHAnsi" w:hAnsi="Syntax-Roman" w:cs="Syntax-Roman"/>
          <w:b/>
          <w:sz w:val="18"/>
          <w:szCs w:val="18"/>
        </w:rPr>
        <w:t>,</w:t>
      </w:r>
      <w:r>
        <w:rPr>
          <w:rFonts w:ascii="Syntax-Roman" w:eastAsiaTheme="minorHAnsi" w:hAnsi="Syntax-Roman" w:cs="Syntax-Roman"/>
          <w:sz w:val="18"/>
          <w:szCs w:val="18"/>
        </w:rPr>
        <w:t xml:space="preserve"> ook wel schutting genoemd, dienen vooral als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 xml:space="preserve">afscheiding. </w:t>
      </w:r>
      <w:proofErr w:type="spellStart"/>
      <w:r>
        <w:rPr>
          <w:rFonts w:ascii="Syntax-Roman" w:eastAsiaTheme="minorHAnsi" w:hAnsi="Syntax-Roman" w:cs="Syntax-Roman"/>
          <w:sz w:val="18"/>
          <w:szCs w:val="18"/>
        </w:rPr>
        <w:t>Trellisschermen</w:t>
      </w:r>
      <w:proofErr w:type="spellEnd"/>
      <w:r>
        <w:rPr>
          <w:rFonts w:ascii="Syntax-Roman" w:eastAsiaTheme="minorHAnsi" w:hAnsi="Syntax-Roman" w:cs="Syntax-Roman"/>
          <w:sz w:val="18"/>
          <w:szCs w:val="18"/>
        </w:rPr>
        <w:t xml:space="preserve"> bestaan helemaal of voor een gedeelte uit een open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vlechtwerk van latten. Beide soorten zijn zeer geschikt om met klimplanten te laten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begroeien.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bookmarkStart w:id="0" w:name="_GoBack"/>
      <w:bookmarkEnd w:id="0"/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H</w:t>
      </w:r>
      <w:r w:rsidRPr="00FC7841"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outen vloertegels</w:t>
      </w:r>
      <w:r w:rsidRPr="00FC7841">
        <w:rPr>
          <w:rFonts w:ascii="Syntax-Italic" w:eastAsiaTheme="minorHAnsi" w:hAnsi="Syntax-Italic" w:cs="Syntax-Italic"/>
          <w:i/>
          <w:iCs/>
          <w:sz w:val="18"/>
          <w:szCs w:val="18"/>
        </w:rPr>
        <w:t xml:space="preserve"> </w:t>
      </w:r>
      <w:r>
        <w:rPr>
          <w:rFonts w:ascii="Syntax-Italic" w:eastAsiaTheme="minorHAnsi" w:hAnsi="Syntax-Italic" w:cs="Syntax-Italic"/>
          <w:i/>
          <w:iCs/>
          <w:sz w:val="18"/>
          <w:szCs w:val="18"/>
        </w:rPr>
        <w:t xml:space="preserve">Houten vloertegels </w:t>
      </w:r>
      <w:r>
        <w:rPr>
          <w:rFonts w:ascii="Syntax-Roman" w:eastAsiaTheme="minorHAnsi" w:hAnsi="Syntax-Roman" w:cs="Syntax-Roman"/>
          <w:sz w:val="18"/>
          <w:szCs w:val="18"/>
        </w:rPr>
        <w:t>bestaan in allerlei vormen en diktes. Als je een houten vloertegel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uit moet zoeken, dan moet je goed letten op de kwaliteit van het hout. Daarnaast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 xml:space="preserve">moet je kijken of er een </w:t>
      </w:r>
      <w:proofErr w:type="spellStart"/>
      <w:r>
        <w:rPr>
          <w:rFonts w:ascii="Syntax-Roman" w:eastAsiaTheme="minorHAnsi" w:hAnsi="Syntax-Roman" w:cs="Syntax-Roman"/>
          <w:sz w:val="18"/>
          <w:szCs w:val="18"/>
        </w:rPr>
        <w:t>antisliplaag</w:t>
      </w:r>
      <w:proofErr w:type="spellEnd"/>
      <w:r>
        <w:rPr>
          <w:rFonts w:ascii="Syntax-Roman" w:eastAsiaTheme="minorHAnsi" w:hAnsi="Syntax-Roman" w:cs="Syntax-Roman"/>
          <w:sz w:val="18"/>
          <w:szCs w:val="18"/>
        </w:rPr>
        <w:t xml:space="preserve"> (richels in het hout) op de tegel zit.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>B</w:t>
      </w:r>
      <w:r w:rsidRPr="00FC7841">
        <w:rPr>
          <w:rFonts w:ascii="Syntax-Italic" w:eastAsiaTheme="minorHAnsi" w:hAnsi="Syntax-Italic" w:cs="Syntax-Italic"/>
          <w:b/>
          <w:i/>
          <w:iCs/>
          <w:sz w:val="18"/>
          <w:szCs w:val="18"/>
        </w:rPr>
        <w:t xml:space="preserve">orderranden </w:t>
      </w:r>
      <w:r>
        <w:rPr>
          <w:rFonts w:ascii="Syntax-Roman" w:eastAsiaTheme="minorHAnsi" w:hAnsi="Syntax-Roman" w:cs="Syntax-Roman"/>
          <w:sz w:val="18"/>
          <w:szCs w:val="18"/>
        </w:rPr>
        <w:t xml:space="preserve">Om </w:t>
      </w:r>
      <w:r>
        <w:rPr>
          <w:rFonts w:ascii="Syntax-Italic" w:eastAsiaTheme="minorHAnsi" w:hAnsi="Syntax-Italic" w:cs="Syntax-Italic"/>
          <w:i/>
          <w:iCs/>
          <w:sz w:val="18"/>
          <w:szCs w:val="18"/>
        </w:rPr>
        <w:t xml:space="preserve">borderranden </w:t>
      </w:r>
      <w:r>
        <w:rPr>
          <w:rFonts w:ascii="Syntax-Roman" w:eastAsiaTheme="minorHAnsi" w:hAnsi="Syntax-Roman" w:cs="Syntax-Roman"/>
          <w:sz w:val="18"/>
          <w:szCs w:val="18"/>
        </w:rPr>
        <w:t>af te werken zijn er verschillende tuinhoutproducten op de markt.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Je kunt het tuinhout gebruiken als een laag muurtje dat als doel heeft de grond uit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de border bij elkaar te houden. Een voorbeeld hiervan is een rand van halve houten</w:t>
      </w:r>
    </w:p>
    <w:p w:rsidR="00FC7841" w:rsidRDefault="00FC7841" w:rsidP="00FC7841">
      <w:pPr>
        <w:autoSpaceDE w:val="0"/>
        <w:autoSpaceDN w:val="0"/>
        <w:adjustRightInd w:val="0"/>
        <w:spacing w:after="0" w:line="240" w:lineRule="auto"/>
        <w:rPr>
          <w:rFonts w:ascii="Syntax-Roman" w:eastAsiaTheme="minorHAnsi" w:hAnsi="Syntax-Roman" w:cs="Syntax-Roman"/>
          <w:sz w:val="18"/>
          <w:szCs w:val="18"/>
        </w:rPr>
      </w:pPr>
      <w:r>
        <w:rPr>
          <w:rFonts w:ascii="Syntax-Roman" w:eastAsiaTheme="minorHAnsi" w:hAnsi="Syntax-Roman" w:cs="Syntax-Roman"/>
          <w:sz w:val="18"/>
          <w:szCs w:val="18"/>
        </w:rPr>
        <w:t>paaltjes die met een draad aan elkaar zijn verbonden. Maar ook losse ronde palen of</w:t>
      </w:r>
    </w:p>
    <w:p w:rsidR="006130AF" w:rsidRDefault="00FC7841" w:rsidP="00FC7841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Verdana" w:hAnsi="Verdana" w:cs="Arial"/>
          <w:szCs w:val="28"/>
        </w:rPr>
      </w:pPr>
      <w:r>
        <w:rPr>
          <w:rFonts w:ascii="Syntax-Roman" w:eastAsiaTheme="minorHAnsi" w:hAnsi="Syntax-Roman" w:cs="Syntax-Roman"/>
          <w:sz w:val="18"/>
          <w:szCs w:val="18"/>
        </w:rPr>
        <w:t>balken zijn hiervoor geschikt.</w:t>
      </w:r>
    </w:p>
    <w:p w:rsidR="006130AF" w:rsidRDefault="006130AF" w:rsidP="006130AF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Verdana" w:hAnsi="Verdana" w:cs="Arial"/>
          <w:szCs w:val="28"/>
        </w:rPr>
      </w:pPr>
    </w:p>
    <w:p w:rsidR="003E04E4" w:rsidRPr="008F2084" w:rsidRDefault="003E04E4" w:rsidP="008F2084"/>
    <w:sectPr w:rsidR="003E04E4" w:rsidRPr="008F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E63A9"/>
    <w:multiLevelType w:val="hybridMultilevel"/>
    <w:tmpl w:val="07744F84"/>
    <w:lvl w:ilvl="0" w:tplc="3222C45E">
      <w:start w:val="1"/>
      <w:numFmt w:val="bullet"/>
      <w:lvlText w:val=""/>
      <w:lvlJc w:val="left"/>
      <w:pPr>
        <w:tabs>
          <w:tab w:val="num" w:pos="3"/>
        </w:tabs>
        <w:ind w:left="3" w:hanging="360"/>
      </w:pPr>
      <w:rPr>
        <w:rFonts w:ascii="Wingdings" w:hAnsi="Wingdings" w:hint="default"/>
      </w:rPr>
    </w:lvl>
    <w:lvl w:ilvl="1" w:tplc="074099C2">
      <w:start w:val="1"/>
      <w:numFmt w:val="bullet"/>
      <w:lvlText w:val=""/>
      <w:lvlJc w:val="left"/>
      <w:pPr>
        <w:tabs>
          <w:tab w:val="num" w:pos="1437"/>
        </w:tabs>
        <w:ind w:left="1550" w:hanging="47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41E44"/>
    <w:multiLevelType w:val="hybridMultilevel"/>
    <w:tmpl w:val="C05861B4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67A37"/>
    <w:multiLevelType w:val="hybridMultilevel"/>
    <w:tmpl w:val="A0B27F62"/>
    <w:lvl w:ilvl="0" w:tplc="CF3CA64E">
      <w:start w:val="3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CD"/>
    <w:rsid w:val="00165342"/>
    <w:rsid w:val="00386D61"/>
    <w:rsid w:val="003E04E4"/>
    <w:rsid w:val="006130AF"/>
    <w:rsid w:val="008F2084"/>
    <w:rsid w:val="00C11ACD"/>
    <w:rsid w:val="00DD3A1A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FF4FEA47-890B-4083-9FBF-3DF6D99F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1ACD"/>
    <w:pPr>
      <w:spacing w:after="200" w:line="276" w:lineRule="auto"/>
    </w:pPr>
    <w:rPr>
      <w:rFonts w:ascii="Tahoma" w:eastAsia="Calibri" w:hAnsi="Tahoma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9"/>
    <w:qFormat/>
    <w:rsid w:val="00C11AC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C11A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loktekst">
    <w:name w:val="Block Text"/>
    <w:basedOn w:val="Standaard"/>
    <w:rsid w:val="006130AF"/>
    <w:pPr>
      <w:widowControl w:val="0"/>
      <w:autoSpaceDE w:val="0"/>
      <w:autoSpaceDN w:val="0"/>
      <w:adjustRightInd w:val="0"/>
      <w:spacing w:before="66" w:after="0" w:line="240" w:lineRule="auto"/>
      <w:ind w:left="709" w:right="-20" w:hanging="567"/>
    </w:pPr>
    <w:rPr>
      <w:rFonts w:ascii="Verdana" w:eastAsia="Times New Roman" w:hAnsi="Verdana" w:cs="Arial"/>
      <w:sz w:val="24"/>
      <w:szCs w:val="2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2</cp:revision>
  <dcterms:created xsi:type="dcterms:W3CDTF">2016-07-12T11:26:00Z</dcterms:created>
  <dcterms:modified xsi:type="dcterms:W3CDTF">2016-07-12T11:26:00Z</dcterms:modified>
</cp:coreProperties>
</file>