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1D4" w:rsidRDefault="002A61D4" w:rsidP="002A61D4">
      <w:pPr>
        <w:rPr>
          <w:rFonts w:ascii="Arial" w:hAnsi="Arial" w:cs="Arial"/>
          <w:b/>
          <w:color w:val="C00000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color w:val="C00000"/>
          <w:sz w:val="28"/>
          <w:szCs w:val="28"/>
        </w:rPr>
        <w:t>BIJLAGE III</w:t>
      </w:r>
    </w:p>
    <w:p w:rsidR="002A61D4" w:rsidRDefault="002A61D4" w:rsidP="002A61D4">
      <w:r>
        <w:rPr>
          <w:rFonts w:ascii="Arial" w:hAnsi="Arial" w:cs="Arial"/>
          <w:b/>
          <w:color w:val="C00000"/>
          <w:sz w:val="28"/>
          <w:szCs w:val="28"/>
        </w:rPr>
        <w:t xml:space="preserve">BEOORDELINGSFORMULIER </w:t>
      </w:r>
      <w:r w:rsidR="00C24D6C">
        <w:rPr>
          <w:rFonts w:ascii="Arial" w:hAnsi="Arial" w:cs="Arial"/>
          <w:b/>
          <w:color w:val="C00000"/>
          <w:sz w:val="28"/>
          <w:szCs w:val="28"/>
        </w:rPr>
        <w:t>KENNISMAKINGS</w:t>
      </w:r>
      <w:r>
        <w:rPr>
          <w:rFonts w:ascii="Arial" w:hAnsi="Arial" w:cs="Arial"/>
          <w:b/>
          <w:color w:val="C00000"/>
          <w:sz w:val="28"/>
          <w:szCs w:val="28"/>
        </w:rPr>
        <w:t>BRIEF</w:t>
      </w:r>
    </w:p>
    <w:p w:rsidR="002A61D4" w:rsidRDefault="002A61D4" w:rsidP="002A61D4"/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3544"/>
        <w:gridCol w:w="425"/>
        <w:gridCol w:w="425"/>
        <w:gridCol w:w="426"/>
      </w:tblGrid>
      <w:tr w:rsidR="002A61D4" w:rsidRPr="00A5528E" w:rsidTr="009B344B">
        <w:trPr>
          <w:trHeight w:val="850"/>
        </w:trPr>
        <w:tc>
          <w:tcPr>
            <w:tcW w:w="9568" w:type="dxa"/>
            <w:gridSpan w:val="5"/>
            <w:shd w:val="clear" w:color="auto" w:fill="auto"/>
          </w:tcPr>
          <w:p w:rsidR="002A61D4" w:rsidRPr="00A5528E" w:rsidRDefault="002A61D4" w:rsidP="009B344B">
            <w:pPr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7"/>
                <w:tab w:val="left" w:pos="10205"/>
                <w:tab w:val="left" w:pos="10771"/>
                <w:tab w:val="left" w:pos="11339"/>
                <w:tab w:val="left" w:pos="11905"/>
                <w:tab w:val="left" w:pos="12473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jc w:val="center"/>
              <w:rPr>
                <w:rFonts w:asciiTheme="minorHAnsi" w:hAnsiTheme="minorHAnsi"/>
                <w:b/>
                <w:caps/>
                <w:color w:val="C00000"/>
                <w:sz w:val="24"/>
                <w:szCs w:val="24"/>
              </w:rPr>
            </w:pPr>
          </w:p>
          <w:p w:rsidR="002A61D4" w:rsidRPr="00A5528E" w:rsidRDefault="002A61D4" w:rsidP="009B344B">
            <w:pPr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7"/>
                <w:tab w:val="left" w:pos="10205"/>
                <w:tab w:val="left" w:pos="10771"/>
                <w:tab w:val="left" w:pos="11339"/>
                <w:tab w:val="left" w:pos="11905"/>
                <w:tab w:val="left" w:pos="12473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jc w:val="center"/>
              <w:rPr>
                <w:rFonts w:asciiTheme="minorHAnsi" w:hAnsiTheme="minorHAnsi"/>
                <w:b/>
                <w:caps/>
                <w:color w:val="C00000"/>
                <w:sz w:val="24"/>
                <w:szCs w:val="24"/>
              </w:rPr>
            </w:pPr>
            <w:r w:rsidRPr="00A5528E">
              <w:rPr>
                <w:rFonts w:asciiTheme="minorHAnsi" w:hAnsiTheme="minorHAnsi"/>
                <w:b/>
                <w:caps/>
                <w:color w:val="C00000"/>
                <w:sz w:val="24"/>
                <w:szCs w:val="24"/>
              </w:rPr>
              <w:t xml:space="preserve">BEOORDELINGSFORMULIER </w:t>
            </w:r>
            <w:r w:rsidR="00C24D6C">
              <w:rPr>
                <w:rFonts w:asciiTheme="minorHAnsi" w:hAnsiTheme="minorHAnsi"/>
                <w:b/>
                <w:caps/>
                <w:color w:val="C00000"/>
                <w:sz w:val="24"/>
                <w:szCs w:val="24"/>
              </w:rPr>
              <w:t>KENNISMAKINGS</w:t>
            </w:r>
            <w:r w:rsidRPr="00A5528E">
              <w:rPr>
                <w:rFonts w:asciiTheme="minorHAnsi" w:hAnsiTheme="minorHAnsi"/>
                <w:b/>
                <w:caps/>
                <w:color w:val="C00000"/>
                <w:sz w:val="24"/>
                <w:szCs w:val="24"/>
              </w:rPr>
              <w:t>BRIEF *</w:t>
            </w:r>
          </w:p>
          <w:p w:rsidR="002A61D4" w:rsidRPr="00A5528E" w:rsidRDefault="002A61D4" w:rsidP="009B344B">
            <w:pPr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7"/>
                <w:tab w:val="left" w:pos="10205"/>
                <w:tab w:val="left" w:pos="10771"/>
                <w:tab w:val="left" w:pos="11339"/>
                <w:tab w:val="left" w:pos="11905"/>
                <w:tab w:val="left" w:pos="12473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jc w:val="center"/>
              <w:rPr>
                <w:rFonts w:asciiTheme="minorHAnsi" w:hAnsiTheme="minorHAnsi"/>
                <w:b/>
                <w:caps/>
                <w:color w:val="C00000"/>
                <w:sz w:val="22"/>
              </w:rPr>
            </w:pPr>
          </w:p>
        </w:tc>
      </w:tr>
      <w:tr w:rsidR="002A61D4" w:rsidRPr="000F73BA" w:rsidTr="009B344B">
        <w:tc>
          <w:tcPr>
            <w:tcW w:w="9568" w:type="dxa"/>
            <w:gridSpan w:val="5"/>
            <w:shd w:val="clear" w:color="auto" w:fill="FFFFFF"/>
          </w:tcPr>
          <w:p w:rsidR="002A61D4" w:rsidRPr="000F73BA" w:rsidRDefault="002A61D4" w:rsidP="009B344B">
            <w:pPr>
              <w:keepNext/>
              <w:suppressAutoHyphens/>
              <w:outlineLvl w:val="4"/>
              <w:rPr>
                <w:rFonts w:asciiTheme="minorHAnsi" w:hAnsiTheme="minorHAnsi"/>
                <w:b/>
                <w:caps/>
                <w:sz w:val="22"/>
              </w:rPr>
            </w:pPr>
          </w:p>
          <w:p w:rsidR="002A61D4" w:rsidRPr="000F73BA" w:rsidRDefault="002A61D4" w:rsidP="009B344B">
            <w:pPr>
              <w:keepNext/>
              <w:suppressAutoHyphens/>
              <w:outlineLvl w:val="4"/>
              <w:rPr>
                <w:rFonts w:asciiTheme="minorHAnsi" w:hAnsiTheme="minorHAnsi"/>
                <w:b/>
                <w:caps/>
                <w:sz w:val="22"/>
              </w:rPr>
            </w:pPr>
            <w:r w:rsidRPr="000F73BA">
              <w:rPr>
                <w:rFonts w:asciiTheme="minorHAnsi" w:hAnsiTheme="minorHAnsi"/>
                <w:b/>
                <w:caps/>
                <w:sz w:val="22"/>
              </w:rPr>
              <w:t xml:space="preserve">NAAM:                                                                </w:t>
            </w:r>
            <w:r>
              <w:rPr>
                <w:rFonts w:asciiTheme="minorHAnsi" w:hAnsiTheme="minorHAnsi"/>
                <w:b/>
                <w:caps/>
                <w:sz w:val="22"/>
              </w:rPr>
              <w:t xml:space="preserve">                 </w:t>
            </w:r>
            <w:r w:rsidRPr="000F73BA">
              <w:rPr>
                <w:rFonts w:asciiTheme="minorHAnsi" w:hAnsiTheme="minorHAnsi"/>
                <w:b/>
                <w:caps/>
                <w:sz w:val="22"/>
              </w:rPr>
              <w:t xml:space="preserve">Klas: </w:t>
            </w:r>
          </w:p>
          <w:p w:rsidR="002A61D4" w:rsidRPr="000F73BA" w:rsidRDefault="002A61D4" w:rsidP="009B344B">
            <w:pPr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7"/>
                <w:tab w:val="left" w:pos="10205"/>
                <w:tab w:val="left" w:pos="10771"/>
                <w:tab w:val="left" w:pos="11339"/>
                <w:tab w:val="left" w:pos="11905"/>
                <w:tab w:val="left" w:pos="12473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jc w:val="center"/>
              <w:rPr>
                <w:rFonts w:asciiTheme="minorHAnsi" w:hAnsiTheme="minorHAnsi"/>
                <w:b/>
                <w:caps/>
                <w:sz w:val="22"/>
              </w:rPr>
            </w:pPr>
          </w:p>
        </w:tc>
      </w:tr>
      <w:tr w:rsidR="002A61D4" w:rsidRPr="00A5528E" w:rsidTr="009B344B">
        <w:tc>
          <w:tcPr>
            <w:tcW w:w="4748" w:type="dxa"/>
            <w:shd w:val="clear" w:color="auto" w:fill="auto"/>
          </w:tcPr>
          <w:p w:rsidR="002A61D4" w:rsidRPr="00A5528E" w:rsidRDefault="002A61D4" w:rsidP="009B344B">
            <w:pPr>
              <w:keepNext/>
              <w:suppressAutoHyphens/>
              <w:outlineLvl w:val="4"/>
              <w:rPr>
                <w:rFonts w:asciiTheme="minorHAnsi" w:hAnsiTheme="minorHAnsi"/>
                <w:b/>
                <w:caps/>
                <w:color w:val="C00000"/>
                <w:sz w:val="22"/>
              </w:rPr>
            </w:pPr>
            <w:r w:rsidRPr="00A5528E">
              <w:rPr>
                <w:rFonts w:asciiTheme="minorHAnsi" w:hAnsiTheme="minorHAnsi"/>
                <w:b/>
                <w:caps/>
                <w:color w:val="C00000"/>
                <w:sz w:val="22"/>
              </w:rPr>
              <w:t>Beoordelingscriteria</w:t>
            </w:r>
          </w:p>
        </w:tc>
        <w:tc>
          <w:tcPr>
            <w:tcW w:w="3544" w:type="dxa"/>
            <w:shd w:val="clear" w:color="auto" w:fill="auto"/>
          </w:tcPr>
          <w:p w:rsidR="002A61D4" w:rsidRPr="00A5528E" w:rsidRDefault="002A61D4" w:rsidP="009B344B">
            <w:pPr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7"/>
                <w:tab w:val="left" w:pos="10205"/>
                <w:tab w:val="left" w:pos="10771"/>
                <w:tab w:val="left" w:pos="11339"/>
                <w:tab w:val="left" w:pos="11905"/>
                <w:tab w:val="left" w:pos="12473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rPr>
                <w:rFonts w:asciiTheme="minorHAnsi" w:hAnsiTheme="minorHAnsi"/>
                <w:b/>
                <w:caps/>
                <w:color w:val="C00000"/>
                <w:sz w:val="22"/>
              </w:rPr>
            </w:pPr>
            <w:r w:rsidRPr="00A5528E">
              <w:rPr>
                <w:rFonts w:asciiTheme="minorHAnsi" w:hAnsiTheme="minorHAnsi"/>
                <w:b/>
                <w:caps/>
                <w:color w:val="C00000"/>
                <w:sz w:val="22"/>
              </w:rPr>
              <w:t>MOTIVATIE</w:t>
            </w:r>
          </w:p>
        </w:tc>
        <w:tc>
          <w:tcPr>
            <w:tcW w:w="425" w:type="dxa"/>
            <w:shd w:val="clear" w:color="auto" w:fill="auto"/>
          </w:tcPr>
          <w:p w:rsidR="002A61D4" w:rsidRPr="00A5528E" w:rsidRDefault="002A61D4" w:rsidP="009B344B">
            <w:pPr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7"/>
                <w:tab w:val="left" w:pos="10205"/>
                <w:tab w:val="left" w:pos="10771"/>
                <w:tab w:val="left" w:pos="11339"/>
                <w:tab w:val="left" w:pos="11905"/>
                <w:tab w:val="left" w:pos="12473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jc w:val="center"/>
              <w:rPr>
                <w:rFonts w:asciiTheme="minorHAnsi" w:hAnsiTheme="minorHAnsi"/>
                <w:b/>
                <w:caps/>
                <w:color w:val="C00000"/>
                <w:sz w:val="22"/>
              </w:rPr>
            </w:pPr>
            <w:r w:rsidRPr="00A5528E">
              <w:rPr>
                <w:rFonts w:asciiTheme="minorHAnsi" w:hAnsiTheme="minorHAnsi"/>
                <w:b/>
                <w:caps/>
                <w:color w:val="C00000"/>
                <w:sz w:val="22"/>
              </w:rPr>
              <w:t>0</w:t>
            </w:r>
          </w:p>
        </w:tc>
        <w:tc>
          <w:tcPr>
            <w:tcW w:w="425" w:type="dxa"/>
            <w:shd w:val="clear" w:color="auto" w:fill="auto"/>
          </w:tcPr>
          <w:p w:rsidR="002A61D4" w:rsidRPr="00A5528E" w:rsidRDefault="002A61D4" w:rsidP="009B344B">
            <w:pPr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7"/>
                <w:tab w:val="left" w:pos="10205"/>
                <w:tab w:val="left" w:pos="10771"/>
                <w:tab w:val="left" w:pos="11339"/>
                <w:tab w:val="left" w:pos="11905"/>
                <w:tab w:val="left" w:pos="12473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jc w:val="center"/>
              <w:rPr>
                <w:rFonts w:asciiTheme="minorHAnsi" w:hAnsiTheme="minorHAnsi"/>
                <w:b/>
                <w:caps/>
                <w:color w:val="C00000"/>
                <w:sz w:val="22"/>
              </w:rPr>
            </w:pPr>
            <w:r w:rsidRPr="00A5528E">
              <w:rPr>
                <w:rFonts w:asciiTheme="minorHAnsi" w:hAnsiTheme="minorHAnsi"/>
                <w:b/>
                <w:caps/>
                <w:color w:val="C00000"/>
                <w:sz w:val="22"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:rsidR="002A61D4" w:rsidRPr="00A5528E" w:rsidRDefault="002A61D4" w:rsidP="009B344B">
            <w:pPr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7"/>
                <w:tab w:val="left" w:pos="10205"/>
                <w:tab w:val="left" w:pos="10771"/>
                <w:tab w:val="left" w:pos="11339"/>
                <w:tab w:val="left" w:pos="11905"/>
                <w:tab w:val="left" w:pos="12473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jc w:val="center"/>
              <w:rPr>
                <w:rFonts w:asciiTheme="minorHAnsi" w:hAnsiTheme="minorHAnsi"/>
                <w:b/>
                <w:caps/>
                <w:color w:val="C00000"/>
                <w:sz w:val="22"/>
              </w:rPr>
            </w:pPr>
            <w:r w:rsidRPr="00A5528E">
              <w:rPr>
                <w:rFonts w:asciiTheme="minorHAnsi" w:hAnsiTheme="minorHAnsi"/>
                <w:b/>
                <w:caps/>
                <w:color w:val="C00000"/>
                <w:sz w:val="22"/>
              </w:rPr>
              <w:t>2</w:t>
            </w:r>
          </w:p>
        </w:tc>
      </w:tr>
      <w:tr w:rsidR="002A61D4" w:rsidRPr="000F73BA" w:rsidTr="009B344B">
        <w:trPr>
          <w:trHeight w:val="369"/>
        </w:trPr>
        <w:tc>
          <w:tcPr>
            <w:tcW w:w="4748" w:type="dxa"/>
          </w:tcPr>
          <w:p w:rsidR="002A61D4" w:rsidRPr="000F73BA" w:rsidRDefault="002A61D4" w:rsidP="009B344B">
            <w:pPr>
              <w:numPr>
                <w:ilvl w:val="0"/>
                <w:numId w:val="4"/>
              </w:numPr>
              <w:contextualSpacing/>
              <w:rPr>
                <w:rFonts w:asciiTheme="minorHAnsi" w:hAnsiTheme="minorHAnsi"/>
                <w:b/>
                <w:sz w:val="22"/>
              </w:rPr>
            </w:pPr>
            <w:r w:rsidRPr="000F73BA">
              <w:rPr>
                <w:rFonts w:asciiTheme="minorHAnsi" w:hAnsiTheme="minorHAnsi"/>
                <w:b/>
                <w:sz w:val="22"/>
              </w:rPr>
              <w:t xml:space="preserve">Briefconventies </w:t>
            </w:r>
          </w:p>
        </w:tc>
        <w:tc>
          <w:tcPr>
            <w:tcW w:w="3544" w:type="dxa"/>
            <w:vMerge w:val="restart"/>
          </w:tcPr>
          <w:p w:rsidR="002A61D4" w:rsidRPr="000F73BA" w:rsidRDefault="002A61D4" w:rsidP="009B344B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 w:val="restart"/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sz w:val="22"/>
              </w:rPr>
            </w:pPr>
          </w:p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5" w:type="dxa"/>
            <w:vMerge w:val="restart"/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sz w:val="22"/>
              </w:rPr>
            </w:pPr>
          </w:p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6" w:type="dxa"/>
            <w:vMerge w:val="restart"/>
          </w:tcPr>
          <w:p w:rsidR="002A61D4" w:rsidRPr="000F73BA" w:rsidRDefault="002A61D4" w:rsidP="009B344B">
            <w:pPr>
              <w:spacing w:after="200" w:line="276" w:lineRule="auto"/>
              <w:rPr>
                <w:rFonts w:asciiTheme="minorHAnsi" w:hAnsiTheme="minorHAnsi"/>
                <w:b/>
                <w:sz w:val="22"/>
              </w:rPr>
            </w:pPr>
          </w:p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2A61D4" w:rsidRPr="000F73BA" w:rsidTr="009B344B">
        <w:trPr>
          <w:trHeight w:val="1267"/>
        </w:trPr>
        <w:tc>
          <w:tcPr>
            <w:tcW w:w="4748" w:type="dxa"/>
          </w:tcPr>
          <w:p w:rsidR="002A61D4" w:rsidRPr="000F73BA" w:rsidRDefault="002A61D4" w:rsidP="009B344B">
            <w:p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 xml:space="preserve">De conventies van het product zijn correct toegepast, o.a. adresgegevens, aanhef, witregels. </w:t>
            </w:r>
          </w:p>
        </w:tc>
        <w:tc>
          <w:tcPr>
            <w:tcW w:w="3544" w:type="dxa"/>
            <w:vMerge/>
          </w:tcPr>
          <w:p w:rsidR="002A61D4" w:rsidRPr="000F73BA" w:rsidRDefault="002A61D4" w:rsidP="009B344B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6" w:type="dxa"/>
            <w:vMerge/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2A61D4" w:rsidRPr="000F73BA" w:rsidTr="009B344B">
        <w:trPr>
          <w:trHeight w:val="375"/>
        </w:trPr>
        <w:tc>
          <w:tcPr>
            <w:tcW w:w="4748" w:type="dxa"/>
          </w:tcPr>
          <w:p w:rsidR="002A61D4" w:rsidRPr="000F73BA" w:rsidRDefault="002A61D4" w:rsidP="009B344B">
            <w:pPr>
              <w:numPr>
                <w:ilvl w:val="0"/>
                <w:numId w:val="4"/>
              </w:numPr>
              <w:contextualSpacing/>
              <w:rPr>
                <w:rFonts w:asciiTheme="minorHAnsi" w:hAnsiTheme="minorHAnsi"/>
                <w:b/>
                <w:sz w:val="22"/>
              </w:rPr>
            </w:pPr>
            <w:r w:rsidRPr="000F73BA">
              <w:rPr>
                <w:rFonts w:asciiTheme="minorHAnsi" w:hAnsiTheme="minorHAnsi"/>
                <w:b/>
                <w:sz w:val="22"/>
              </w:rPr>
              <w:t xml:space="preserve">Inleiding </w:t>
            </w:r>
          </w:p>
        </w:tc>
        <w:tc>
          <w:tcPr>
            <w:tcW w:w="3544" w:type="dxa"/>
            <w:vMerge w:val="restart"/>
          </w:tcPr>
          <w:p w:rsidR="002A61D4" w:rsidRPr="000F73BA" w:rsidRDefault="002A61D4" w:rsidP="009B344B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 w:val="restart"/>
          </w:tcPr>
          <w:p w:rsidR="002A61D4" w:rsidRPr="000F73BA" w:rsidRDefault="002A61D4" w:rsidP="009B344B">
            <w:pPr>
              <w:rPr>
                <w:rFonts w:asciiTheme="minorHAnsi" w:hAnsiTheme="minorHAnsi"/>
                <w:sz w:val="22"/>
              </w:rPr>
            </w:pPr>
          </w:p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5" w:type="dxa"/>
            <w:vMerge w:val="restart"/>
          </w:tcPr>
          <w:p w:rsidR="002A61D4" w:rsidRPr="000F73BA" w:rsidRDefault="002A61D4" w:rsidP="009B344B">
            <w:pPr>
              <w:spacing w:after="200" w:line="276" w:lineRule="auto"/>
              <w:rPr>
                <w:rFonts w:asciiTheme="minorHAnsi" w:hAnsiTheme="minorHAnsi"/>
                <w:b/>
                <w:sz w:val="22"/>
              </w:rPr>
            </w:pPr>
          </w:p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6" w:type="dxa"/>
            <w:vMerge w:val="restart"/>
          </w:tcPr>
          <w:p w:rsidR="002A61D4" w:rsidRPr="000F73BA" w:rsidRDefault="002A61D4" w:rsidP="009B344B">
            <w:pPr>
              <w:spacing w:after="200" w:line="276" w:lineRule="auto"/>
              <w:rPr>
                <w:rFonts w:asciiTheme="minorHAnsi" w:hAnsiTheme="minorHAnsi"/>
                <w:b/>
                <w:sz w:val="22"/>
              </w:rPr>
            </w:pPr>
          </w:p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2A61D4" w:rsidRPr="000F73BA" w:rsidTr="009B344B">
        <w:trPr>
          <w:trHeight w:val="1395"/>
        </w:trPr>
        <w:tc>
          <w:tcPr>
            <w:tcW w:w="4748" w:type="dxa"/>
          </w:tcPr>
          <w:p w:rsidR="002A61D4" w:rsidRPr="000F73BA" w:rsidRDefault="002A61D4" w:rsidP="009B344B">
            <w:p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>In de inleiding van de brief zijn de    belangrijkste gegevens beschreven:</w:t>
            </w:r>
          </w:p>
          <w:p w:rsidR="002A61D4" w:rsidRPr="000F73BA" w:rsidRDefault="002A61D4" w:rsidP="009B344B">
            <w:pPr>
              <w:numPr>
                <w:ilvl w:val="0"/>
                <w:numId w:val="2"/>
              </w:num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>Gegevens over de school/opleiding/leerjaar</w:t>
            </w:r>
          </w:p>
          <w:p w:rsidR="002A61D4" w:rsidRPr="000F73BA" w:rsidRDefault="002A61D4" w:rsidP="009B344B">
            <w:pPr>
              <w:numPr>
                <w:ilvl w:val="0"/>
                <w:numId w:val="2"/>
              </w:num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>Aanbieden werkplan</w:t>
            </w:r>
          </w:p>
          <w:p w:rsidR="002A61D4" w:rsidRPr="000F73BA" w:rsidRDefault="002A61D4" w:rsidP="009B344B">
            <w:pPr>
              <w:ind w:left="227"/>
              <w:rPr>
                <w:rFonts w:asciiTheme="minorHAnsi" w:hAnsiTheme="minorHAnsi"/>
                <w:sz w:val="22"/>
              </w:rPr>
            </w:pPr>
          </w:p>
        </w:tc>
        <w:tc>
          <w:tcPr>
            <w:tcW w:w="3544" w:type="dxa"/>
            <w:vMerge/>
          </w:tcPr>
          <w:p w:rsidR="002A61D4" w:rsidRPr="000F73BA" w:rsidRDefault="002A61D4" w:rsidP="009B344B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</w:tcPr>
          <w:p w:rsidR="002A61D4" w:rsidRPr="000F73BA" w:rsidRDefault="002A61D4" w:rsidP="009B344B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</w:tcPr>
          <w:p w:rsidR="002A61D4" w:rsidRPr="000F73BA" w:rsidRDefault="002A61D4" w:rsidP="009B344B">
            <w:pPr>
              <w:spacing w:after="200" w:line="276" w:lineRule="auto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6" w:type="dxa"/>
            <w:vMerge/>
          </w:tcPr>
          <w:p w:rsidR="002A61D4" w:rsidRPr="000F73BA" w:rsidRDefault="002A61D4" w:rsidP="009B344B">
            <w:pPr>
              <w:spacing w:after="200" w:line="276" w:lineRule="auto"/>
              <w:rPr>
                <w:rFonts w:asciiTheme="minorHAnsi" w:hAnsiTheme="minorHAnsi"/>
                <w:b/>
                <w:sz w:val="22"/>
              </w:rPr>
            </w:pPr>
          </w:p>
        </w:tc>
      </w:tr>
      <w:tr w:rsidR="002A61D4" w:rsidRPr="000F73BA" w:rsidTr="009B344B">
        <w:trPr>
          <w:trHeight w:val="390"/>
        </w:trPr>
        <w:tc>
          <w:tcPr>
            <w:tcW w:w="4748" w:type="dxa"/>
          </w:tcPr>
          <w:p w:rsidR="002A61D4" w:rsidRPr="000F73BA" w:rsidRDefault="002A61D4" w:rsidP="009B344B">
            <w:pPr>
              <w:numPr>
                <w:ilvl w:val="0"/>
                <w:numId w:val="4"/>
              </w:numPr>
              <w:contextualSpacing/>
              <w:rPr>
                <w:rFonts w:asciiTheme="minorHAnsi" w:hAnsiTheme="minorHAnsi"/>
                <w:b/>
                <w:sz w:val="22"/>
              </w:rPr>
            </w:pPr>
            <w:r w:rsidRPr="000F73BA">
              <w:rPr>
                <w:rFonts w:asciiTheme="minorHAnsi" w:hAnsiTheme="minorHAnsi"/>
                <w:b/>
                <w:sz w:val="22"/>
              </w:rPr>
              <w:t>Kern</w:t>
            </w:r>
          </w:p>
        </w:tc>
        <w:tc>
          <w:tcPr>
            <w:tcW w:w="3544" w:type="dxa"/>
            <w:vMerge w:val="restart"/>
          </w:tcPr>
          <w:p w:rsidR="002A61D4" w:rsidRPr="000F73BA" w:rsidRDefault="002A61D4" w:rsidP="009B344B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 w:val="restart"/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5" w:type="dxa"/>
            <w:vMerge w:val="restart"/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6" w:type="dxa"/>
            <w:vMerge w:val="restart"/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2A61D4" w:rsidRPr="000F73BA" w:rsidTr="009B344B">
        <w:trPr>
          <w:trHeight w:val="1499"/>
        </w:trPr>
        <w:tc>
          <w:tcPr>
            <w:tcW w:w="4748" w:type="dxa"/>
          </w:tcPr>
          <w:p w:rsidR="002A61D4" w:rsidRPr="000F73BA" w:rsidRDefault="002A61D4" w:rsidP="009B344B">
            <w:p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>In de kern van de brief staat beschreven:</w:t>
            </w:r>
          </w:p>
          <w:p w:rsidR="002A61D4" w:rsidRPr="000F73BA" w:rsidRDefault="002A61D4" w:rsidP="009B344B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>Motivatie voor deze BPV</w:t>
            </w:r>
          </w:p>
          <w:p w:rsidR="002A61D4" w:rsidRPr="000F73BA" w:rsidRDefault="002A61D4" w:rsidP="009B344B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>Verwachtingen van deze BPV</w:t>
            </w:r>
          </w:p>
        </w:tc>
        <w:tc>
          <w:tcPr>
            <w:tcW w:w="3544" w:type="dxa"/>
            <w:vMerge/>
          </w:tcPr>
          <w:p w:rsidR="002A61D4" w:rsidRPr="000F73BA" w:rsidRDefault="002A61D4" w:rsidP="009B344B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5" w:type="dxa"/>
            <w:vMerge/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6" w:type="dxa"/>
            <w:vMerge/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2A61D4" w:rsidRPr="000F73BA" w:rsidTr="009B344B">
        <w:trPr>
          <w:trHeight w:val="274"/>
        </w:trPr>
        <w:tc>
          <w:tcPr>
            <w:tcW w:w="4748" w:type="dxa"/>
          </w:tcPr>
          <w:p w:rsidR="002A61D4" w:rsidRPr="000F73BA" w:rsidRDefault="002A61D4" w:rsidP="009B344B">
            <w:pPr>
              <w:numPr>
                <w:ilvl w:val="0"/>
                <w:numId w:val="4"/>
              </w:numPr>
              <w:contextualSpacing/>
              <w:rPr>
                <w:rFonts w:asciiTheme="minorHAnsi" w:hAnsiTheme="minorHAnsi"/>
                <w:b/>
                <w:sz w:val="22"/>
              </w:rPr>
            </w:pPr>
            <w:r w:rsidRPr="000F73BA">
              <w:rPr>
                <w:rFonts w:asciiTheme="minorHAnsi" w:hAnsiTheme="minorHAnsi"/>
                <w:b/>
                <w:sz w:val="22"/>
              </w:rPr>
              <w:t>Afsluiting</w:t>
            </w:r>
          </w:p>
          <w:p w:rsidR="002A61D4" w:rsidRPr="000F73BA" w:rsidRDefault="002A61D4" w:rsidP="009B344B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544" w:type="dxa"/>
            <w:vMerge w:val="restart"/>
          </w:tcPr>
          <w:p w:rsidR="002A61D4" w:rsidRPr="000F73BA" w:rsidRDefault="002A61D4" w:rsidP="009B344B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 w:val="restart"/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 w:val="restart"/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6" w:type="dxa"/>
            <w:vMerge w:val="restart"/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2A61D4" w:rsidRPr="000F73BA" w:rsidTr="009B344B">
        <w:trPr>
          <w:trHeight w:val="1337"/>
        </w:trPr>
        <w:tc>
          <w:tcPr>
            <w:tcW w:w="4748" w:type="dxa"/>
          </w:tcPr>
          <w:p w:rsidR="002A61D4" w:rsidRPr="000F73BA" w:rsidRDefault="002A61D4" w:rsidP="009B344B">
            <w:p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>In de afsluiting van de brief staat beschreven:</w:t>
            </w:r>
          </w:p>
          <w:p w:rsidR="002A61D4" w:rsidRPr="000F73BA" w:rsidRDefault="002A61D4" w:rsidP="009B344B">
            <w:pPr>
              <w:numPr>
                <w:ilvl w:val="0"/>
                <w:numId w:val="3"/>
              </w:num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>Bereidheid tot kennismakingsgesprek</w:t>
            </w:r>
          </w:p>
          <w:p w:rsidR="002A61D4" w:rsidRPr="00E51EE3" w:rsidRDefault="002A61D4" w:rsidP="009B344B">
            <w:pPr>
              <w:numPr>
                <w:ilvl w:val="0"/>
                <w:numId w:val="3"/>
              </w:num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>Een afsluitende zin waarin de deelnemer verwijst naar de aanstaande BPV</w:t>
            </w:r>
          </w:p>
        </w:tc>
        <w:tc>
          <w:tcPr>
            <w:tcW w:w="3544" w:type="dxa"/>
            <w:vMerge/>
          </w:tcPr>
          <w:p w:rsidR="002A61D4" w:rsidRPr="000F73BA" w:rsidRDefault="002A61D4" w:rsidP="009B344B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6" w:type="dxa"/>
            <w:vMerge/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2A61D4" w:rsidRPr="000F73BA" w:rsidTr="009B344B">
        <w:trPr>
          <w:trHeight w:val="360"/>
        </w:trPr>
        <w:tc>
          <w:tcPr>
            <w:tcW w:w="4748" w:type="dxa"/>
          </w:tcPr>
          <w:p w:rsidR="002A61D4" w:rsidRPr="000F73BA" w:rsidRDefault="002A61D4" w:rsidP="009B344B">
            <w:pPr>
              <w:numPr>
                <w:ilvl w:val="0"/>
                <w:numId w:val="4"/>
              </w:numPr>
              <w:contextualSpacing/>
              <w:rPr>
                <w:rFonts w:asciiTheme="minorHAnsi" w:hAnsiTheme="minorHAnsi"/>
                <w:b/>
                <w:sz w:val="22"/>
              </w:rPr>
            </w:pPr>
            <w:r w:rsidRPr="000F73BA">
              <w:rPr>
                <w:rFonts w:asciiTheme="minorHAnsi" w:hAnsiTheme="minorHAnsi"/>
                <w:b/>
                <w:sz w:val="22"/>
              </w:rPr>
              <w:t xml:space="preserve">Zinsbouw en taalregels </w:t>
            </w:r>
          </w:p>
          <w:p w:rsidR="002A61D4" w:rsidRPr="000F73BA" w:rsidRDefault="002A61D4" w:rsidP="009B344B">
            <w:pPr>
              <w:rPr>
                <w:rFonts w:asciiTheme="minorHAnsi" w:hAnsiTheme="minorHAnsi"/>
                <w:i/>
                <w:sz w:val="22"/>
              </w:rPr>
            </w:pPr>
          </w:p>
        </w:tc>
        <w:tc>
          <w:tcPr>
            <w:tcW w:w="3544" w:type="dxa"/>
            <w:vMerge w:val="restart"/>
          </w:tcPr>
          <w:p w:rsidR="002A61D4" w:rsidRPr="000F73BA" w:rsidRDefault="002A61D4" w:rsidP="009B344B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 w:val="restart"/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5" w:type="dxa"/>
            <w:vMerge w:val="restart"/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6" w:type="dxa"/>
            <w:vMerge w:val="restart"/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2A61D4" w:rsidRPr="000F73BA" w:rsidTr="009B344B">
        <w:trPr>
          <w:trHeight w:val="1121"/>
        </w:trPr>
        <w:tc>
          <w:tcPr>
            <w:tcW w:w="4748" w:type="dxa"/>
          </w:tcPr>
          <w:p w:rsidR="002A61D4" w:rsidRPr="000F73BA" w:rsidRDefault="002A61D4" w:rsidP="009B344B">
            <w:p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 xml:space="preserve">De taalregels zijn correct toegepast en er wordt gevarieerd in woordgebruik. </w:t>
            </w:r>
          </w:p>
        </w:tc>
        <w:tc>
          <w:tcPr>
            <w:tcW w:w="3544" w:type="dxa"/>
            <w:vMerge/>
          </w:tcPr>
          <w:p w:rsidR="002A61D4" w:rsidRPr="000F73BA" w:rsidRDefault="002A61D4" w:rsidP="009B344B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5" w:type="dxa"/>
            <w:vMerge/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6" w:type="dxa"/>
            <w:vMerge/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2A61D4" w:rsidRPr="000F73BA" w:rsidTr="009B344B">
        <w:trPr>
          <w:trHeight w:val="270"/>
        </w:trPr>
        <w:tc>
          <w:tcPr>
            <w:tcW w:w="4748" w:type="dxa"/>
            <w:tcBorders>
              <w:bottom w:val="single" w:sz="4" w:space="0" w:color="auto"/>
            </w:tcBorders>
          </w:tcPr>
          <w:p w:rsidR="002A61D4" w:rsidRPr="000F73BA" w:rsidRDefault="002A61D4" w:rsidP="009B344B">
            <w:pPr>
              <w:numPr>
                <w:ilvl w:val="0"/>
                <w:numId w:val="4"/>
              </w:numPr>
              <w:contextualSpacing/>
              <w:rPr>
                <w:rFonts w:asciiTheme="minorHAnsi" w:hAnsiTheme="minorHAnsi"/>
                <w:b/>
                <w:sz w:val="22"/>
              </w:rPr>
            </w:pPr>
            <w:r w:rsidRPr="000F73BA">
              <w:rPr>
                <w:rFonts w:asciiTheme="minorHAnsi" w:hAnsiTheme="minorHAnsi"/>
                <w:b/>
                <w:sz w:val="22"/>
              </w:rPr>
              <w:t xml:space="preserve">Samenhang en toon </w:t>
            </w:r>
          </w:p>
          <w:p w:rsidR="002A61D4" w:rsidRPr="000F73BA" w:rsidRDefault="002A61D4" w:rsidP="009B344B">
            <w:pPr>
              <w:rPr>
                <w:rFonts w:asciiTheme="minorHAnsi" w:hAnsiTheme="minorHAnsi"/>
                <w:i/>
                <w:sz w:val="22"/>
              </w:rPr>
            </w:pPr>
          </w:p>
        </w:tc>
        <w:tc>
          <w:tcPr>
            <w:tcW w:w="3544" w:type="dxa"/>
            <w:vMerge w:val="restart"/>
          </w:tcPr>
          <w:p w:rsidR="002A61D4" w:rsidRPr="000F73BA" w:rsidRDefault="002A61D4" w:rsidP="009B344B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 w:val="restart"/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 w:val="restart"/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6" w:type="dxa"/>
            <w:vMerge w:val="restart"/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2A61D4" w:rsidRPr="000F73BA" w:rsidTr="009B344B">
        <w:trPr>
          <w:trHeight w:val="750"/>
        </w:trPr>
        <w:tc>
          <w:tcPr>
            <w:tcW w:w="4748" w:type="dxa"/>
            <w:tcBorders>
              <w:bottom w:val="nil"/>
            </w:tcBorders>
          </w:tcPr>
          <w:p w:rsidR="002A61D4" w:rsidRPr="000F73BA" w:rsidRDefault="002A61D4" w:rsidP="009B344B">
            <w:pPr>
              <w:rPr>
                <w:rFonts w:asciiTheme="minorHAnsi" w:hAnsiTheme="minorHAnsi"/>
                <w:sz w:val="22"/>
                <w:szCs w:val="22"/>
              </w:rPr>
            </w:pPr>
            <w:r w:rsidRPr="000F73BA">
              <w:rPr>
                <w:rFonts w:asciiTheme="minorHAnsi" w:hAnsiTheme="minorHAnsi"/>
                <w:sz w:val="22"/>
                <w:szCs w:val="22"/>
              </w:rPr>
              <w:t xml:space="preserve">De gedachtegang is logisch en voor de lezer te volgen. De brief heeft een nette toon. </w:t>
            </w:r>
          </w:p>
          <w:p w:rsidR="002A61D4" w:rsidRPr="000F73BA" w:rsidRDefault="002A61D4" w:rsidP="009B344B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A61D4" w:rsidRPr="000F73BA" w:rsidRDefault="002A61D4" w:rsidP="009B344B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544" w:type="dxa"/>
            <w:vMerge/>
            <w:tcBorders>
              <w:bottom w:val="nil"/>
            </w:tcBorders>
          </w:tcPr>
          <w:p w:rsidR="002A61D4" w:rsidRPr="000F73BA" w:rsidRDefault="002A61D4" w:rsidP="009B344B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  <w:tcBorders>
              <w:bottom w:val="nil"/>
            </w:tcBorders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  <w:tcBorders>
              <w:bottom w:val="nil"/>
            </w:tcBorders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6" w:type="dxa"/>
            <w:vMerge/>
            <w:tcBorders>
              <w:bottom w:val="nil"/>
            </w:tcBorders>
          </w:tcPr>
          <w:p w:rsidR="002A61D4" w:rsidRPr="000F73BA" w:rsidRDefault="002A61D4" w:rsidP="009B344B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2A61D4" w:rsidRPr="00A5528E" w:rsidTr="009B344B">
        <w:trPr>
          <w:cantSplit/>
        </w:trPr>
        <w:tc>
          <w:tcPr>
            <w:tcW w:w="8292" w:type="dxa"/>
            <w:gridSpan w:val="2"/>
            <w:shd w:val="clear" w:color="auto" w:fill="FFFFFF"/>
          </w:tcPr>
          <w:p w:rsidR="002A61D4" w:rsidRPr="00A5528E" w:rsidRDefault="002A61D4" w:rsidP="009B344B">
            <w:pPr>
              <w:tabs>
                <w:tab w:val="left" w:pos="5685"/>
              </w:tabs>
              <w:rPr>
                <w:rFonts w:asciiTheme="minorHAnsi" w:hAnsiTheme="minorHAnsi"/>
                <w:b/>
                <w:color w:val="C00000"/>
                <w:sz w:val="22"/>
              </w:rPr>
            </w:pPr>
            <w:r w:rsidRPr="00A5528E">
              <w:rPr>
                <w:rFonts w:asciiTheme="minorHAnsi" w:hAnsiTheme="minorHAnsi"/>
                <w:b/>
                <w:color w:val="C00000"/>
                <w:sz w:val="22"/>
              </w:rPr>
              <w:t xml:space="preserve">        Puntenscore / Cijfer (z.o.z. voor normering)</w:t>
            </w:r>
          </w:p>
        </w:tc>
        <w:tc>
          <w:tcPr>
            <w:tcW w:w="1276" w:type="dxa"/>
            <w:gridSpan w:val="3"/>
            <w:shd w:val="clear" w:color="auto" w:fill="FFFFFF"/>
          </w:tcPr>
          <w:p w:rsidR="002A61D4" w:rsidRPr="00A5528E" w:rsidRDefault="002A61D4" w:rsidP="009B344B">
            <w:pPr>
              <w:jc w:val="center"/>
              <w:rPr>
                <w:rFonts w:asciiTheme="minorHAnsi" w:hAnsiTheme="minorHAnsi"/>
                <w:b/>
                <w:color w:val="C00000"/>
                <w:sz w:val="22"/>
              </w:rPr>
            </w:pPr>
          </w:p>
        </w:tc>
      </w:tr>
    </w:tbl>
    <w:p w:rsidR="002A61D4" w:rsidRDefault="002A61D4" w:rsidP="002A61D4">
      <w:pPr>
        <w:rPr>
          <w:rFonts w:asciiTheme="minorHAnsi" w:hAnsiTheme="minorHAnsi"/>
          <w:b/>
          <w:sz w:val="24"/>
        </w:rPr>
      </w:pPr>
    </w:p>
    <w:p w:rsidR="002A61D4" w:rsidRPr="000F73BA" w:rsidRDefault="002A61D4" w:rsidP="002A61D4">
      <w:pPr>
        <w:rPr>
          <w:rFonts w:asciiTheme="minorHAnsi" w:hAnsiTheme="minorHAnsi"/>
          <w:b/>
          <w:sz w:val="24"/>
        </w:rPr>
      </w:pPr>
      <w:r w:rsidRPr="000F73BA">
        <w:rPr>
          <w:rFonts w:asciiTheme="minorHAnsi" w:hAnsiTheme="minorHAnsi"/>
          <w:b/>
          <w:sz w:val="24"/>
        </w:rPr>
        <w:t xml:space="preserve">Naam en handtekening beoordelaar: </w:t>
      </w:r>
      <w:r>
        <w:rPr>
          <w:rFonts w:asciiTheme="minorHAnsi" w:hAnsiTheme="minorHAnsi"/>
          <w:b/>
          <w:sz w:val="24"/>
        </w:rPr>
        <w:t xml:space="preserve">                  </w:t>
      </w:r>
      <w:r w:rsidRPr="000F73BA">
        <w:rPr>
          <w:rFonts w:asciiTheme="minorHAnsi" w:hAnsiTheme="minorHAnsi"/>
          <w:b/>
          <w:sz w:val="24"/>
        </w:rPr>
        <w:t>Datum:</w:t>
      </w:r>
      <w:r w:rsidRPr="000F73BA">
        <w:rPr>
          <w:rFonts w:asciiTheme="minorHAnsi" w:hAnsiTheme="minorHAnsi"/>
          <w:b/>
          <w:sz w:val="24"/>
        </w:rPr>
        <w:tab/>
      </w:r>
    </w:p>
    <w:p w:rsidR="002A61D4" w:rsidRDefault="002A61D4" w:rsidP="002A61D4">
      <w:pPr>
        <w:rPr>
          <w:rFonts w:ascii="Arial" w:hAnsi="Arial"/>
          <w:b/>
          <w:sz w:val="24"/>
        </w:rPr>
      </w:pPr>
    </w:p>
    <w:p w:rsidR="002A61D4" w:rsidRDefault="002A61D4" w:rsidP="002A61D4">
      <w:pPr>
        <w:rPr>
          <w:rFonts w:asciiTheme="minorHAnsi" w:hAnsiTheme="minorHAnsi"/>
          <w:sz w:val="18"/>
          <w:szCs w:val="18"/>
        </w:rPr>
      </w:pPr>
    </w:p>
    <w:p w:rsidR="002A61D4" w:rsidRDefault="002A61D4" w:rsidP="002A61D4">
      <w:pPr>
        <w:rPr>
          <w:rFonts w:asciiTheme="minorHAnsi" w:hAnsiTheme="minorHAnsi"/>
          <w:sz w:val="18"/>
          <w:szCs w:val="18"/>
        </w:rPr>
      </w:pPr>
      <w:r w:rsidRPr="000F73BA">
        <w:rPr>
          <w:rFonts w:asciiTheme="minorHAnsi" w:hAnsiTheme="minorHAnsi"/>
          <w:sz w:val="18"/>
          <w:szCs w:val="18"/>
        </w:rPr>
        <w:t xml:space="preserve">* Met de introductiebrief stel je je zelf voor aan de BPV-instelling. </w:t>
      </w:r>
      <w:r>
        <w:rPr>
          <w:rFonts w:asciiTheme="minorHAnsi" w:hAnsiTheme="minorHAnsi"/>
          <w:sz w:val="18"/>
          <w:szCs w:val="18"/>
        </w:rPr>
        <w:t xml:space="preserve">De introductiebrief wordt </w:t>
      </w:r>
      <w:proofErr w:type="spellStart"/>
      <w:r>
        <w:rPr>
          <w:rFonts w:asciiTheme="minorHAnsi" w:hAnsiTheme="minorHAnsi"/>
          <w:sz w:val="18"/>
          <w:szCs w:val="18"/>
        </w:rPr>
        <w:t>i.h.k.v</w:t>
      </w:r>
      <w:proofErr w:type="spellEnd"/>
      <w:r>
        <w:rPr>
          <w:rFonts w:asciiTheme="minorHAnsi" w:hAnsiTheme="minorHAnsi"/>
          <w:sz w:val="18"/>
          <w:szCs w:val="18"/>
        </w:rPr>
        <w:t xml:space="preserve">. Nederlands-schrijven beoordeeld door de docent Nederlands. Het resultaat telt mee voor de periodetoetsing Nederlands. </w:t>
      </w:r>
    </w:p>
    <w:p w:rsidR="002A61D4" w:rsidRPr="000F73BA" w:rsidRDefault="002A61D4" w:rsidP="002A61D4">
      <w:pPr>
        <w:rPr>
          <w:rFonts w:asciiTheme="minorHAnsi" w:hAnsiTheme="minorHAnsi"/>
          <w:sz w:val="18"/>
          <w:szCs w:val="18"/>
        </w:rPr>
      </w:pPr>
      <w:r w:rsidRPr="000F73BA">
        <w:rPr>
          <w:rFonts w:asciiTheme="minorHAnsi" w:hAnsiTheme="minorHAnsi"/>
          <w:sz w:val="18"/>
          <w:szCs w:val="18"/>
        </w:rPr>
        <w:t>Achter de introductiebrief voeg je je werkplan toe.</w:t>
      </w:r>
      <w:r>
        <w:rPr>
          <w:rFonts w:asciiTheme="minorHAnsi" w:hAnsiTheme="minorHAnsi"/>
          <w:sz w:val="18"/>
          <w:szCs w:val="18"/>
        </w:rPr>
        <w:t xml:space="preserve"> Je moet de introductiebrief en werkplan twee tot vier weken voor de start van de BPV opsturen naar de contactpersoon van de BPV-instelling. </w:t>
      </w:r>
    </w:p>
    <w:p w:rsidR="002A61D4" w:rsidRDefault="002A61D4" w:rsidP="002A61D4">
      <w:pPr>
        <w:rPr>
          <w:rFonts w:asciiTheme="minorHAnsi" w:hAnsiTheme="minorHAnsi"/>
          <w:b/>
          <w:sz w:val="24"/>
        </w:rPr>
      </w:pPr>
    </w:p>
    <w:p w:rsidR="002A61D4" w:rsidRPr="00E51EE3" w:rsidRDefault="002A61D4" w:rsidP="002A61D4">
      <w:pPr>
        <w:rPr>
          <w:rFonts w:asciiTheme="minorHAnsi" w:hAnsiTheme="minorHAnsi"/>
          <w:b/>
          <w:sz w:val="24"/>
        </w:rPr>
      </w:pPr>
      <w:r w:rsidRPr="00E51EE3">
        <w:rPr>
          <w:rFonts w:asciiTheme="minorHAnsi" w:hAnsiTheme="minorHAnsi"/>
          <w:b/>
          <w:sz w:val="24"/>
        </w:rPr>
        <w:t>Normering introductiebrief:</w:t>
      </w:r>
    </w:p>
    <w:p w:rsidR="002A61D4" w:rsidRPr="00E51EE3" w:rsidRDefault="002A61D4" w:rsidP="002A61D4">
      <w:pPr>
        <w:rPr>
          <w:rFonts w:asciiTheme="minorHAnsi" w:hAnsiTheme="minorHAnsi"/>
          <w:b/>
          <w:sz w:val="24"/>
        </w:rPr>
      </w:pPr>
    </w:p>
    <w:tbl>
      <w:tblPr>
        <w:tblStyle w:val="Tabelraster4"/>
        <w:tblW w:w="0" w:type="auto"/>
        <w:tblLook w:val="04A0" w:firstRow="1" w:lastRow="0" w:firstColumn="1" w:lastColumn="0" w:noHBand="0" w:noVBand="1"/>
      </w:tblPr>
      <w:tblGrid>
        <w:gridCol w:w="1809"/>
        <w:gridCol w:w="1560"/>
      </w:tblGrid>
      <w:tr w:rsidR="002A61D4" w:rsidRPr="00E51EE3" w:rsidTr="009B344B">
        <w:tc>
          <w:tcPr>
            <w:tcW w:w="1809" w:type="dxa"/>
          </w:tcPr>
          <w:p w:rsidR="002A61D4" w:rsidRPr="00E51EE3" w:rsidRDefault="002A61D4" w:rsidP="009B344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Puntens</w:t>
            </w:r>
            <w:r w:rsidRPr="00E51EE3">
              <w:rPr>
                <w:b/>
                <w:sz w:val="24"/>
              </w:rPr>
              <w:t>core</w:t>
            </w:r>
          </w:p>
        </w:tc>
        <w:tc>
          <w:tcPr>
            <w:tcW w:w="1560" w:type="dxa"/>
          </w:tcPr>
          <w:p w:rsidR="002A61D4" w:rsidRPr="00E51EE3" w:rsidRDefault="002A61D4" w:rsidP="009B344B">
            <w:pPr>
              <w:rPr>
                <w:b/>
                <w:sz w:val="24"/>
              </w:rPr>
            </w:pPr>
            <w:r w:rsidRPr="00E51EE3">
              <w:rPr>
                <w:b/>
                <w:sz w:val="24"/>
              </w:rPr>
              <w:t>Cijfer</w:t>
            </w:r>
          </w:p>
        </w:tc>
      </w:tr>
      <w:tr w:rsidR="002A61D4" w:rsidRPr="00E51EE3" w:rsidTr="009B344B">
        <w:tc>
          <w:tcPr>
            <w:tcW w:w="1809" w:type="dxa"/>
          </w:tcPr>
          <w:p w:rsidR="002A61D4" w:rsidRPr="00E51EE3" w:rsidRDefault="002A61D4" w:rsidP="009B344B">
            <w:pPr>
              <w:rPr>
                <w:sz w:val="24"/>
              </w:rPr>
            </w:pPr>
            <w:r w:rsidRPr="00E51EE3">
              <w:rPr>
                <w:sz w:val="24"/>
              </w:rPr>
              <w:t>12</w:t>
            </w:r>
          </w:p>
        </w:tc>
        <w:tc>
          <w:tcPr>
            <w:tcW w:w="1560" w:type="dxa"/>
          </w:tcPr>
          <w:p w:rsidR="002A61D4" w:rsidRPr="00E51EE3" w:rsidRDefault="002A61D4" w:rsidP="009B344B">
            <w:pPr>
              <w:rPr>
                <w:sz w:val="24"/>
              </w:rPr>
            </w:pPr>
            <w:r w:rsidRPr="00E51EE3">
              <w:rPr>
                <w:sz w:val="24"/>
              </w:rPr>
              <w:t>10</w:t>
            </w:r>
          </w:p>
        </w:tc>
      </w:tr>
      <w:tr w:rsidR="002A61D4" w:rsidRPr="00E51EE3" w:rsidTr="009B344B">
        <w:tc>
          <w:tcPr>
            <w:tcW w:w="1809" w:type="dxa"/>
          </w:tcPr>
          <w:p w:rsidR="002A61D4" w:rsidRPr="00E51EE3" w:rsidRDefault="002A61D4" w:rsidP="009B344B">
            <w:pPr>
              <w:rPr>
                <w:sz w:val="24"/>
              </w:rPr>
            </w:pPr>
            <w:r w:rsidRPr="00E51EE3">
              <w:rPr>
                <w:sz w:val="24"/>
              </w:rPr>
              <w:t>11</w:t>
            </w:r>
          </w:p>
        </w:tc>
        <w:tc>
          <w:tcPr>
            <w:tcW w:w="1560" w:type="dxa"/>
          </w:tcPr>
          <w:p w:rsidR="002A61D4" w:rsidRPr="00E51EE3" w:rsidRDefault="002A61D4" w:rsidP="009B344B">
            <w:pPr>
              <w:rPr>
                <w:sz w:val="24"/>
              </w:rPr>
            </w:pPr>
            <w:r w:rsidRPr="00E51EE3">
              <w:rPr>
                <w:sz w:val="24"/>
              </w:rPr>
              <w:t>9,0</w:t>
            </w:r>
          </w:p>
        </w:tc>
      </w:tr>
      <w:tr w:rsidR="002A61D4" w:rsidRPr="00E51EE3" w:rsidTr="009B344B">
        <w:tc>
          <w:tcPr>
            <w:tcW w:w="1809" w:type="dxa"/>
          </w:tcPr>
          <w:p w:rsidR="002A61D4" w:rsidRPr="00E51EE3" w:rsidRDefault="002A61D4" w:rsidP="009B344B">
            <w:pPr>
              <w:rPr>
                <w:sz w:val="24"/>
              </w:rPr>
            </w:pPr>
            <w:r w:rsidRPr="00E51EE3">
              <w:rPr>
                <w:sz w:val="24"/>
              </w:rPr>
              <w:t>10</w:t>
            </w:r>
          </w:p>
        </w:tc>
        <w:tc>
          <w:tcPr>
            <w:tcW w:w="1560" w:type="dxa"/>
          </w:tcPr>
          <w:p w:rsidR="002A61D4" w:rsidRPr="00E51EE3" w:rsidRDefault="002A61D4" w:rsidP="009B344B">
            <w:pPr>
              <w:rPr>
                <w:sz w:val="24"/>
              </w:rPr>
            </w:pPr>
            <w:r w:rsidRPr="00E51EE3">
              <w:rPr>
                <w:sz w:val="24"/>
              </w:rPr>
              <w:t>8,0</w:t>
            </w:r>
          </w:p>
        </w:tc>
      </w:tr>
      <w:tr w:rsidR="002A61D4" w:rsidRPr="00E51EE3" w:rsidTr="009B344B">
        <w:tc>
          <w:tcPr>
            <w:tcW w:w="1809" w:type="dxa"/>
          </w:tcPr>
          <w:p w:rsidR="002A61D4" w:rsidRPr="00E51EE3" w:rsidRDefault="002A61D4" w:rsidP="009B344B">
            <w:pPr>
              <w:rPr>
                <w:sz w:val="24"/>
              </w:rPr>
            </w:pPr>
            <w:r w:rsidRPr="00E51EE3">
              <w:rPr>
                <w:sz w:val="24"/>
              </w:rPr>
              <w:t>9</w:t>
            </w:r>
          </w:p>
        </w:tc>
        <w:tc>
          <w:tcPr>
            <w:tcW w:w="1560" w:type="dxa"/>
          </w:tcPr>
          <w:p w:rsidR="002A61D4" w:rsidRPr="00E51EE3" w:rsidRDefault="002A61D4" w:rsidP="009B344B">
            <w:pPr>
              <w:rPr>
                <w:sz w:val="24"/>
              </w:rPr>
            </w:pPr>
            <w:r w:rsidRPr="00E51EE3">
              <w:rPr>
                <w:sz w:val="24"/>
              </w:rPr>
              <w:t>7,5</w:t>
            </w:r>
          </w:p>
        </w:tc>
      </w:tr>
      <w:tr w:rsidR="002A61D4" w:rsidRPr="00E51EE3" w:rsidTr="009B344B">
        <w:tc>
          <w:tcPr>
            <w:tcW w:w="1809" w:type="dxa"/>
          </w:tcPr>
          <w:p w:rsidR="002A61D4" w:rsidRPr="00E51EE3" w:rsidRDefault="002A61D4" w:rsidP="009B344B">
            <w:pPr>
              <w:rPr>
                <w:sz w:val="24"/>
              </w:rPr>
            </w:pPr>
            <w:r w:rsidRPr="00E51EE3">
              <w:rPr>
                <w:sz w:val="24"/>
              </w:rPr>
              <w:t>8</w:t>
            </w:r>
          </w:p>
        </w:tc>
        <w:tc>
          <w:tcPr>
            <w:tcW w:w="1560" w:type="dxa"/>
          </w:tcPr>
          <w:p w:rsidR="002A61D4" w:rsidRPr="00E51EE3" w:rsidRDefault="002A61D4" w:rsidP="009B344B">
            <w:pPr>
              <w:rPr>
                <w:sz w:val="24"/>
              </w:rPr>
            </w:pPr>
            <w:r w:rsidRPr="00E51EE3">
              <w:rPr>
                <w:sz w:val="24"/>
              </w:rPr>
              <w:t>7,0</w:t>
            </w:r>
          </w:p>
        </w:tc>
      </w:tr>
      <w:tr w:rsidR="002A61D4" w:rsidRPr="00E51EE3" w:rsidTr="009B344B">
        <w:tc>
          <w:tcPr>
            <w:tcW w:w="1809" w:type="dxa"/>
          </w:tcPr>
          <w:p w:rsidR="002A61D4" w:rsidRPr="00E51EE3" w:rsidRDefault="002A61D4" w:rsidP="009B344B">
            <w:pPr>
              <w:rPr>
                <w:sz w:val="24"/>
              </w:rPr>
            </w:pPr>
            <w:r w:rsidRPr="00E51EE3">
              <w:rPr>
                <w:sz w:val="24"/>
              </w:rPr>
              <w:t>7</w:t>
            </w:r>
          </w:p>
        </w:tc>
        <w:tc>
          <w:tcPr>
            <w:tcW w:w="1560" w:type="dxa"/>
          </w:tcPr>
          <w:p w:rsidR="002A61D4" w:rsidRPr="00E51EE3" w:rsidRDefault="002A61D4" w:rsidP="009B344B">
            <w:pPr>
              <w:rPr>
                <w:sz w:val="24"/>
              </w:rPr>
            </w:pPr>
            <w:r w:rsidRPr="00E51EE3">
              <w:rPr>
                <w:sz w:val="24"/>
              </w:rPr>
              <w:t>6,5</w:t>
            </w:r>
          </w:p>
        </w:tc>
      </w:tr>
      <w:tr w:rsidR="002A61D4" w:rsidRPr="00E51EE3" w:rsidTr="009B344B">
        <w:tc>
          <w:tcPr>
            <w:tcW w:w="1809" w:type="dxa"/>
          </w:tcPr>
          <w:p w:rsidR="002A61D4" w:rsidRPr="00E51EE3" w:rsidRDefault="002A61D4" w:rsidP="009B344B">
            <w:pPr>
              <w:rPr>
                <w:sz w:val="24"/>
              </w:rPr>
            </w:pPr>
            <w:r w:rsidRPr="00E51EE3">
              <w:rPr>
                <w:sz w:val="24"/>
              </w:rPr>
              <w:t>6</w:t>
            </w:r>
          </w:p>
        </w:tc>
        <w:tc>
          <w:tcPr>
            <w:tcW w:w="1560" w:type="dxa"/>
          </w:tcPr>
          <w:p w:rsidR="002A61D4" w:rsidRPr="00E51EE3" w:rsidRDefault="002A61D4" w:rsidP="009B344B">
            <w:pPr>
              <w:rPr>
                <w:sz w:val="24"/>
              </w:rPr>
            </w:pPr>
            <w:r w:rsidRPr="00E51EE3">
              <w:rPr>
                <w:sz w:val="24"/>
              </w:rPr>
              <w:t>6,0</w:t>
            </w:r>
          </w:p>
        </w:tc>
      </w:tr>
      <w:tr w:rsidR="002A61D4" w:rsidRPr="00E51EE3" w:rsidTr="009B344B">
        <w:tc>
          <w:tcPr>
            <w:tcW w:w="1809" w:type="dxa"/>
          </w:tcPr>
          <w:p w:rsidR="002A61D4" w:rsidRPr="00E51EE3" w:rsidRDefault="002A61D4" w:rsidP="009B344B">
            <w:pPr>
              <w:rPr>
                <w:sz w:val="24"/>
              </w:rPr>
            </w:pPr>
            <w:r w:rsidRPr="00E51EE3">
              <w:rPr>
                <w:sz w:val="24"/>
              </w:rPr>
              <w:t>5</w:t>
            </w:r>
          </w:p>
        </w:tc>
        <w:tc>
          <w:tcPr>
            <w:tcW w:w="1560" w:type="dxa"/>
          </w:tcPr>
          <w:p w:rsidR="002A61D4" w:rsidRPr="00E51EE3" w:rsidRDefault="002A61D4" w:rsidP="009B344B">
            <w:pPr>
              <w:rPr>
                <w:sz w:val="24"/>
              </w:rPr>
            </w:pPr>
            <w:r w:rsidRPr="00E51EE3">
              <w:rPr>
                <w:sz w:val="24"/>
              </w:rPr>
              <w:t>5,0</w:t>
            </w:r>
          </w:p>
        </w:tc>
      </w:tr>
      <w:tr w:rsidR="002A61D4" w:rsidRPr="00E51EE3" w:rsidTr="009B344B">
        <w:tc>
          <w:tcPr>
            <w:tcW w:w="1809" w:type="dxa"/>
          </w:tcPr>
          <w:p w:rsidR="002A61D4" w:rsidRPr="00E51EE3" w:rsidRDefault="002A61D4" w:rsidP="009B344B">
            <w:pPr>
              <w:rPr>
                <w:sz w:val="24"/>
              </w:rPr>
            </w:pPr>
            <w:r w:rsidRPr="00E51EE3">
              <w:rPr>
                <w:sz w:val="24"/>
              </w:rPr>
              <w:t>4</w:t>
            </w:r>
          </w:p>
        </w:tc>
        <w:tc>
          <w:tcPr>
            <w:tcW w:w="1560" w:type="dxa"/>
          </w:tcPr>
          <w:p w:rsidR="002A61D4" w:rsidRPr="00E51EE3" w:rsidRDefault="002A61D4" w:rsidP="009B344B">
            <w:pPr>
              <w:rPr>
                <w:sz w:val="24"/>
              </w:rPr>
            </w:pPr>
            <w:r w:rsidRPr="00E51EE3">
              <w:rPr>
                <w:sz w:val="24"/>
              </w:rPr>
              <w:t>4,0</w:t>
            </w:r>
          </w:p>
        </w:tc>
      </w:tr>
      <w:tr w:rsidR="002A61D4" w:rsidRPr="00E51EE3" w:rsidTr="009B344B">
        <w:tc>
          <w:tcPr>
            <w:tcW w:w="1809" w:type="dxa"/>
          </w:tcPr>
          <w:p w:rsidR="002A61D4" w:rsidRPr="00E51EE3" w:rsidRDefault="002A61D4" w:rsidP="009B344B">
            <w:pPr>
              <w:rPr>
                <w:sz w:val="24"/>
              </w:rPr>
            </w:pPr>
            <w:r w:rsidRPr="00E51EE3">
              <w:rPr>
                <w:sz w:val="24"/>
              </w:rPr>
              <w:t>3</w:t>
            </w:r>
          </w:p>
        </w:tc>
        <w:tc>
          <w:tcPr>
            <w:tcW w:w="1560" w:type="dxa"/>
          </w:tcPr>
          <w:p w:rsidR="002A61D4" w:rsidRPr="00E51EE3" w:rsidRDefault="002A61D4" w:rsidP="009B344B">
            <w:pPr>
              <w:rPr>
                <w:sz w:val="24"/>
              </w:rPr>
            </w:pPr>
            <w:r w:rsidRPr="00E51EE3">
              <w:rPr>
                <w:sz w:val="24"/>
              </w:rPr>
              <w:t>3,0</w:t>
            </w:r>
          </w:p>
        </w:tc>
      </w:tr>
      <w:tr w:rsidR="002A61D4" w:rsidRPr="00E51EE3" w:rsidTr="009B344B">
        <w:tc>
          <w:tcPr>
            <w:tcW w:w="1809" w:type="dxa"/>
          </w:tcPr>
          <w:p w:rsidR="002A61D4" w:rsidRPr="00E51EE3" w:rsidRDefault="002A61D4" w:rsidP="009B344B">
            <w:pPr>
              <w:rPr>
                <w:sz w:val="24"/>
              </w:rPr>
            </w:pPr>
            <w:r w:rsidRPr="00E51EE3">
              <w:rPr>
                <w:sz w:val="24"/>
              </w:rPr>
              <w:t>2</w:t>
            </w:r>
          </w:p>
        </w:tc>
        <w:tc>
          <w:tcPr>
            <w:tcW w:w="1560" w:type="dxa"/>
          </w:tcPr>
          <w:p w:rsidR="002A61D4" w:rsidRPr="00E51EE3" w:rsidRDefault="002A61D4" w:rsidP="009B344B">
            <w:pPr>
              <w:rPr>
                <w:sz w:val="24"/>
              </w:rPr>
            </w:pPr>
            <w:r w:rsidRPr="00E51EE3">
              <w:rPr>
                <w:sz w:val="24"/>
              </w:rPr>
              <w:t>2,0</w:t>
            </w:r>
          </w:p>
        </w:tc>
      </w:tr>
      <w:tr w:rsidR="002A61D4" w:rsidRPr="00E51EE3" w:rsidTr="009B344B">
        <w:tc>
          <w:tcPr>
            <w:tcW w:w="1809" w:type="dxa"/>
          </w:tcPr>
          <w:p w:rsidR="002A61D4" w:rsidRPr="00E51EE3" w:rsidRDefault="002A61D4" w:rsidP="009B344B">
            <w:pPr>
              <w:rPr>
                <w:sz w:val="24"/>
              </w:rPr>
            </w:pPr>
            <w:r w:rsidRPr="00E51EE3"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2A61D4" w:rsidRPr="00E51EE3" w:rsidRDefault="002A61D4" w:rsidP="009B344B">
            <w:pPr>
              <w:rPr>
                <w:sz w:val="24"/>
              </w:rPr>
            </w:pPr>
            <w:r w:rsidRPr="00E51EE3">
              <w:rPr>
                <w:sz w:val="24"/>
              </w:rPr>
              <w:t>2,0</w:t>
            </w:r>
          </w:p>
        </w:tc>
      </w:tr>
    </w:tbl>
    <w:p w:rsidR="002A61D4" w:rsidRPr="0030427F" w:rsidRDefault="002A61D4" w:rsidP="002A61D4">
      <w:pPr>
        <w:rPr>
          <w:rFonts w:ascii="Arial" w:hAnsi="Arial"/>
          <w:b/>
          <w:sz w:val="24"/>
        </w:rPr>
      </w:pPr>
    </w:p>
    <w:p w:rsidR="002A61D4" w:rsidRPr="0030427F" w:rsidRDefault="002A61D4" w:rsidP="002A61D4"/>
    <w:p w:rsidR="00F77328" w:rsidRDefault="00F77328"/>
    <w:sectPr w:rsidR="00F77328" w:rsidSect="002A61D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F2C8C"/>
    <w:multiLevelType w:val="hybridMultilevel"/>
    <w:tmpl w:val="04FA35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E24923"/>
    <w:multiLevelType w:val="hybridMultilevel"/>
    <w:tmpl w:val="1E6465C6"/>
    <w:lvl w:ilvl="0" w:tplc="652A90A2">
      <w:start w:val="2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1A0F6E"/>
    <w:multiLevelType w:val="hybridMultilevel"/>
    <w:tmpl w:val="2F8A29E0"/>
    <w:lvl w:ilvl="0" w:tplc="652A90A2">
      <w:start w:val="2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6044456"/>
    <w:multiLevelType w:val="hybridMultilevel"/>
    <w:tmpl w:val="C3C60B7E"/>
    <w:lvl w:ilvl="0" w:tplc="905214EC">
      <w:start w:val="2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1D4"/>
    <w:rsid w:val="002A61D4"/>
    <w:rsid w:val="002F24F0"/>
    <w:rsid w:val="003A24FC"/>
    <w:rsid w:val="0064452C"/>
    <w:rsid w:val="00C24D6C"/>
    <w:rsid w:val="00F7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A6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3A24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A24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A2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A24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3A24F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3A24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2F24F0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2F24F0"/>
    <w:rPr>
      <w:b/>
      <w:bCs/>
    </w:rPr>
  </w:style>
  <w:style w:type="paragraph" w:styleId="Geenafstand">
    <w:name w:val="No Spacing"/>
    <w:uiPriority w:val="1"/>
    <w:qFormat/>
    <w:rsid w:val="002F24F0"/>
    <w:pPr>
      <w:spacing w:after="0" w:line="240" w:lineRule="auto"/>
    </w:pPr>
  </w:style>
  <w:style w:type="table" w:customStyle="1" w:styleId="Tabelraster4">
    <w:name w:val="Tabelraster4"/>
    <w:basedOn w:val="Standaardtabel"/>
    <w:next w:val="Tabelraster"/>
    <w:uiPriority w:val="59"/>
    <w:rsid w:val="002A6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raster">
    <w:name w:val="Table Grid"/>
    <w:basedOn w:val="Standaardtabel"/>
    <w:uiPriority w:val="59"/>
    <w:rsid w:val="002A6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A6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3A24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A24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A2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A24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3A24F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3A24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2F24F0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2F24F0"/>
    <w:rPr>
      <w:b/>
      <w:bCs/>
    </w:rPr>
  </w:style>
  <w:style w:type="paragraph" w:styleId="Geenafstand">
    <w:name w:val="No Spacing"/>
    <w:uiPriority w:val="1"/>
    <w:qFormat/>
    <w:rsid w:val="002F24F0"/>
    <w:pPr>
      <w:spacing w:after="0" w:line="240" w:lineRule="auto"/>
    </w:pPr>
  </w:style>
  <w:style w:type="table" w:customStyle="1" w:styleId="Tabelraster4">
    <w:name w:val="Tabelraster4"/>
    <w:basedOn w:val="Standaardtabel"/>
    <w:next w:val="Tabelraster"/>
    <w:uiPriority w:val="59"/>
    <w:rsid w:val="002A6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raster">
    <w:name w:val="Table Grid"/>
    <w:basedOn w:val="Standaardtabel"/>
    <w:uiPriority w:val="59"/>
    <w:rsid w:val="002A6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E33B21A6</Template>
  <TotalTime>0</TotalTime>
  <Pages>2</Pages>
  <Words>263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 de Jonge</dc:creator>
  <cp:lastModifiedBy>Elzes,L.H.</cp:lastModifiedBy>
  <cp:revision>2</cp:revision>
  <dcterms:created xsi:type="dcterms:W3CDTF">2016-05-10T08:49:00Z</dcterms:created>
  <dcterms:modified xsi:type="dcterms:W3CDTF">2016-05-10T08:49:00Z</dcterms:modified>
</cp:coreProperties>
</file>