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3397"/>
        <w:gridCol w:w="5663"/>
      </w:tblGrid>
      <w:tr w:rsidR="00184479" w14:paraId="30ED7B38"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BD5F94B" w14:textId="77777777" w:rsidR="00184479" w:rsidRDefault="00184479" w:rsidP="00983CDF">
            <w:pPr>
              <w:spacing w:line="240" w:lineRule="auto"/>
              <w:jc w:val="center"/>
              <w:rPr>
                <w:rFonts w:asciiTheme="majorHAnsi" w:eastAsia="Times New Roman" w:hAnsiTheme="majorHAnsi" w:cs="Calibri"/>
                <w:sz w:val="48"/>
                <w:szCs w:val="48"/>
                <w:lang w:eastAsia="nl-NL"/>
              </w:rPr>
            </w:pPr>
            <w:bookmarkStart w:id="0" w:name="_GoBack"/>
            <w:bookmarkEnd w:id="0"/>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AC98B30" w14:textId="77777777" w:rsidR="00184479" w:rsidRPr="00F54982" w:rsidRDefault="00184479" w:rsidP="00983CDF">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Uitbeeldspel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laten hun spel zien zonder tekst te gebruiken, eventueel wel met geluid. Een professionele vorm is mime of pantomime</w:t>
            </w:r>
          </w:p>
        </w:tc>
      </w:tr>
      <w:tr w:rsidR="00184479" w14:paraId="14726E3C" w14:textId="77777777" w:rsidTr="00983CDF">
        <w:trPr>
          <w:trHeight w:val="3222"/>
        </w:trPr>
        <w:tc>
          <w:tcPr>
            <w:tcW w:w="9060" w:type="dxa"/>
            <w:gridSpan w:val="2"/>
            <w:tcBorders>
              <w:top w:val="single" w:sz="4" w:space="0" w:color="auto"/>
              <w:left w:val="single" w:sz="4" w:space="0" w:color="auto"/>
              <w:bottom w:val="single" w:sz="4" w:space="0" w:color="auto"/>
              <w:right w:val="single" w:sz="4" w:space="0" w:color="auto"/>
            </w:tcBorders>
          </w:tcPr>
          <w:p w14:paraId="219CD176" w14:textId="77777777" w:rsidR="00184479" w:rsidRDefault="00184479" w:rsidP="00983CDF">
            <w:pPr>
              <w:spacing w:line="240" w:lineRule="auto"/>
              <w:rPr>
                <w:rFonts w:asciiTheme="majorHAnsi" w:eastAsia="Times New Roman" w:hAnsiTheme="majorHAnsi" w:cs="Calibri"/>
                <w:i/>
                <w:sz w:val="20"/>
                <w:szCs w:val="20"/>
                <w:lang w:eastAsia="nl-NL"/>
              </w:rPr>
            </w:pPr>
            <w:r w:rsidRPr="001835D3">
              <w:rPr>
                <w:noProof/>
                <w:color w:val="0000FF"/>
                <w:szCs w:val="20"/>
                <w:lang w:eastAsia="nl-NL"/>
              </w:rPr>
              <w:drawing>
                <wp:anchor distT="0" distB="0" distL="114300" distR="114300" simplePos="0" relativeHeight="251659264" behindDoc="0" locked="0" layoutInCell="1" allowOverlap="1" wp14:anchorId="08204F2D" wp14:editId="5A8A2054">
                  <wp:simplePos x="0" y="0"/>
                  <wp:positionH relativeFrom="column">
                    <wp:posOffset>2909126</wp:posOffset>
                  </wp:positionH>
                  <wp:positionV relativeFrom="paragraph">
                    <wp:posOffset>17252</wp:posOffset>
                  </wp:positionV>
                  <wp:extent cx="2414905" cy="1972945"/>
                  <wp:effectExtent l="0" t="0" r="4445" b="8255"/>
                  <wp:wrapThrough wrapText="bothSides">
                    <wp:wrapPolygon edited="0">
                      <wp:start x="0" y="0"/>
                      <wp:lineTo x="0" y="21482"/>
                      <wp:lineTo x="21469" y="21482"/>
                      <wp:lineTo x="21469" y="0"/>
                      <wp:lineTo x="0" y="0"/>
                    </wp:wrapPolygon>
                  </wp:wrapThrough>
                  <wp:docPr id="3" name="Afbeelding 3" descr="https://static.mijnwebwinkel.nl/winkel/woonmaterie/full3255997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woonmaterie/full3255997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t="10364" b="7926"/>
                          <a:stretch/>
                        </pic:blipFill>
                        <pic:spPr bwMode="auto">
                          <a:xfrm>
                            <a:off x="0" y="0"/>
                            <a:ext cx="2414905" cy="1972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 xml:space="preserve">Deze werkvorm is met name geschikt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voor beginnende spelers.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Uitbeelden geeft ook de vrijheid om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zonder decor en attributen toch te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verbeelden dat </w:t>
            </w:r>
            <w:r>
              <w:rPr>
                <w:rFonts w:asciiTheme="majorHAnsi" w:eastAsia="Times New Roman" w:hAnsiTheme="majorHAnsi" w:cs="Calibri"/>
                <w:i/>
                <w:sz w:val="20"/>
                <w:szCs w:val="20"/>
                <w:lang w:eastAsia="nl-NL"/>
              </w:rPr>
              <w:t>dat er allemaal is.</w:t>
            </w:r>
          </w:p>
          <w:p w14:paraId="181C6599" w14:textId="77777777" w:rsidR="00184479" w:rsidRPr="004E48A5" w:rsidRDefault="00184479" w:rsidP="00983CDF">
            <w:pPr>
              <w:spacing w:line="240" w:lineRule="auto"/>
              <w:rPr>
                <w:noProof/>
                <w:color w:val="0000FF"/>
                <w:sz w:val="20"/>
                <w:szCs w:val="20"/>
                <w:lang w:eastAsia="nl-NL"/>
              </w:rPr>
            </w:pPr>
            <w:r>
              <w:rPr>
                <w:rFonts w:asciiTheme="majorHAnsi" w:eastAsia="Times New Roman" w:hAnsiTheme="majorHAnsi" w:cs="Calibri"/>
                <w:i/>
                <w:sz w:val="20"/>
                <w:szCs w:val="20"/>
                <w:lang w:eastAsia="nl-NL"/>
              </w:rPr>
              <w:t xml:space="preserve">De allerjongsten kun je in het uitbeelden </w:t>
            </w:r>
            <w:r>
              <w:rPr>
                <w:rFonts w:asciiTheme="majorHAnsi" w:eastAsia="Times New Roman" w:hAnsiTheme="majorHAnsi" w:cs="Calibri"/>
                <w:i/>
                <w:sz w:val="20"/>
                <w:szCs w:val="20"/>
                <w:lang w:eastAsia="nl-NL"/>
              </w:rPr>
              <w:br/>
              <w:t xml:space="preserve">begeleiden door mee te spelen of ze als </w:t>
            </w:r>
            <w:r>
              <w:rPr>
                <w:rFonts w:asciiTheme="majorHAnsi" w:eastAsia="Times New Roman" w:hAnsiTheme="majorHAnsi" w:cs="Calibri"/>
                <w:i/>
                <w:sz w:val="20"/>
                <w:szCs w:val="20"/>
                <w:lang w:eastAsia="nl-NL"/>
              </w:rPr>
              <w:br/>
              <w:t xml:space="preserve">verteller mee te nemen in het uit te </w:t>
            </w:r>
            <w:r>
              <w:rPr>
                <w:rFonts w:asciiTheme="majorHAnsi" w:eastAsia="Times New Roman" w:hAnsiTheme="majorHAnsi" w:cs="Calibri"/>
                <w:i/>
                <w:sz w:val="20"/>
                <w:szCs w:val="20"/>
                <w:lang w:eastAsia="nl-NL"/>
              </w:rPr>
              <w:br/>
              <w:t>beelden spel.</w:t>
            </w:r>
          </w:p>
        </w:tc>
      </w:tr>
      <w:tr w:rsidR="00184479" w14:paraId="3AF75A22" w14:textId="77777777" w:rsidTr="00983CDF">
        <w:tc>
          <w:tcPr>
            <w:tcW w:w="3397" w:type="dxa"/>
            <w:tcBorders>
              <w:top w:val="single" w:sz="4" w:space="0" w:color="auto"/>
              <w:left w:val="single" w:sz="4" w:space="0" w:color="auto"/>
              <w:bottom w:val="single" w:sz="4" w:space="0" w:color="auto"/>
              <w:right w:val="single" w:sz="4" w:space="0" w:color="auto"/>
            </w:tcBorders>
          </w:tcPr>
          <w:p w14:paraId="04FBAA80" w14:textId="77777777" w:rsidR="00184479" w:rsidRDefault="0018447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45C8948A" w14:textId="77777777" w:rsidR="00184479" w:rsidRPr="00E3412D" w:rsidRDefault="00184479" w:rsidP="00983CDF">
            <w:pPr>
              <w:spacing w:line="240" w:lineRule="auto"/>
              <w:rPr>
                <w:rFonts w:asciiTheme="majorHAnsi" w:eastAsia="Times New Roman" w:hAnsiTheme="majorHAnsi" w:cs="Calibri"/>
                <w:sz w:val="40"/>
                <w:szCs w:val="40"/>
                <w:lang w:eastAsia="nl-NL"/>
              </w:rPr>
            </w:pPr>
            <w:r w:rsidRPr="00E3412D">
              <w:rPr>
                <w:rFonts w:asciiTheme="majorHAnsi" w:eastAsia="Times New Roman" w:hAnsiTheme="majorHAnsi" w:cs="Calibri"/>
                <w:sz w:val="40"/>
                <w:szCs w:val="40"/>
                <w:lang w:eastAsia="nl-NL"/>
              </w:rPr>
              <w:t>Twee stoelen</w:t>
            </w:r>
          </w:p>
        </w:tc>
      </w:tr>
      <w:tr w:rsidR="00184479" w14:paraId="69EE75C9"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E49A8B0"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2AD935B7"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6 jaar</w:t>
            </w:r>
          </w:p>
        </w:tc>
      </w:tr>
      <w:tr w:rsidR="00184479" w14:paraId="2718B5B4"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7C2984B8"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FD58BD7" w14:textId="77777777" w:rsidR="00184479"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(lichamelijke) U</w:t>
            </w:r>
            <w:r w:rsidRPr="00F54982">
              <w:rPr>
                <w:rFonts w:asciiTheme="majorHAnsi" w:eastAsia="Times New Roman" w:hAnsiTheme="majorHAnsi" w:cs="Calibri"/>
                <w:sz w:val="24"/>
                <w:szCs w:val="24"/>
                <w:lang w:eastAsia="nl-NL"/>
              </w:rPr>
              <w:t>itdrukkingsvaardigheid vergroten</w:t>
            </w:r>
          </w:p>
          <w:p w14:paraId="1E62A0D5" w14:textId="77777777" w:rsidR="00184479"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Goed kijken en bewust uitbeelden stimuleren</w:t>
            </w:r>
          </w:p>
          <w:p w14:paraId="48C0CA2B" w14:textId="77777777" w:rsidR="00184479" w:rsidRPr="00F54982"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Inzicht in non verbale communicatie vergroten</w:t>
            </w:r>
          </w:p>
        </w:tc>
      </w:tr>
      <w:tr w:rsidR="00184479" w14:paraId="4C394549"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79FF8B4F"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5B905C7E" w14:textId="77777777" w:rsidR="00184479" w:rsidRDefault="00184479"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Twee stoelen naast elkaar, los in de ruimte</w:t>
            </w:r>
          </w:p>
        </w:tc>
      </w:tr>
      <w:tr w:rsidR="00184479" w14:paraId="16B0B9F7"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C23D07E"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15025CD9"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184479" w14:paraId="2241B3BF"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14DAF700"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2F426C4E" w14:textId="77777777" w:rsidR="00184479" w:rsidRDefault="00184479"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Uitleg: Deel de groep in tweetallen. Elk tweetal bedenkt wat de twee stoelen kunnen voorstellen. Speel eventueel een auto als voorbeeld. Daarbij bedenken ze een begin, midden en een eind van een verhaaltje dat ze op/bij/rondom de stoelen kunnen laten zien zodat het publiek begrijpt waar ze zijn en wat er gebeurt. Controleer eventueel of elk tweetal een andere plek heeft gekozen.</w:t>
            </w:r>
          </w:p>
        </w:tc>
      </w:tr>
      <w:tr w:rsidR="00184479" w14:paraId="2C0B309A"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D995DD5"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0FB19E1B"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tweetallen spelen om de beurt hun scene met de stoelen. Bespreek na wat het publiek zag en welke plek het dus is. Laat ze ook zeggen wat ze leuk vonden aan het uitbeelden.</w:t>
            </w:r>
            <w:r>
              <w:rPr>
                <w:rFonts w:asciiTheme="majorHAnsi" w:eastAsia="Times New Roman" w:hAnsiTheme="majorHAnsi" w:cs="Calibri"/>
                <w:sz w:val="24"/>
                <w:szCs w:val="24"/>
                <w:lang w:eastAsia="nl-NL"/>
              </w:rPr>
              <w:br/>
            </w:r>
          </w:p>
        </w:tc>
      </w:tr>
      <w:tr w:rsidR="00184479" w14:paraId="68016C54" w14:textId="77777777" w:rsidTr="00983CDF">
        <w:trPr>
          <w:trHeight w:val="699"/>
        </w:trPr>
        <w:tc>
          <w:tcPr>
            <w:tcW w:w="3397" w:type="dxa"/>
            <w:tcBorders>
              <w:top w:val="single" w:sz="4" w:space="0" w:color="auto"/>
              <w:left w:val="single" w:sz="4" w:space="0" w:color="auto"/>
              <w:bottom w:val="single" w:sz="4" w:space="0" w:color="auto"/>
              <w:right w:val="single" w:sz="4" w:space="0" w:color="auto"/>
            </w:tcBorders>
            <w:hideMark/>
          </w:tcPr>
          <w:p w14:paraId="44543FAA"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6F1B2DAE" w14:textId="77777777" w:rsidR="00184479"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 staan tegenover elkaar</w:t>
            </w:r>
          </w:p>
          <w:p w14:paraId="00B44CA6" w14:textId="77777777" w:rsidR="00184479"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Tweetal maakt de plek duidelijk voor andere spelers die na kort overleggen er een gebeurtenis uitbeelden.</w:t>
            </w:r>
          </w:p>
          <w:p w14:paraId="1FED2717" w14:textId="77777777" w:rsidR="00184479" w:rsidRPr="003E5507"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Eén speler begint te spelen tot de plek duidelijk is, freeze en vraagt “Wat nu?’. Het publiek doet suggesties voor het vervolg van het verhaal. Net zo lang herhalen tot een verhaaltje is ontstaan.</w:t>
            </w:r>
          </w:p>
        </w:tc>
      </w:tr>
    </w:tbl>
    <w:p w14:paraId="19A5C918" w14:textId="77777777" w:rsidR="00C34298" w:rsidRDefault="00C34298"/>
    <w:sectPr w:rsidR="00C34298" w:rsidSect="00184479">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479"/>
    <w:rsid w:val="00184479"/>
    <w:rsid w:val="00C34298"/>
    <w:rsid w:val="00F55F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B8CF4"/>
  <w15:chartTrackingRefBased/>
  <w15:docId w15:val="{08D58CA2-6A7B-490A-A693-8BB43672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4479"/>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8447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844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MOwltjh-8gCFYYKGgodN2UKbA&amp;url=http://www.woonmaterie.nl/a-38490616/stoelen-banken/twee-houten-stoelen/&amp;psig=AFQjCNEKohSVFQifgWJKsxoJmUJeuekFSA&amp;ust=144689796298675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34C4CD-EDCF-4A78-9162-D59334C9A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0EB1F0-567F-4AB8-8E98-36CBB0226424}">
  <ds:schemaRef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1317982-4973-437C-9266-54348AF87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Veenstra, Veerle</cp:lastModifiedBy>
  <cp:revision>2</cp:revision>
  <dcterms:created xsi:type="dcterms:W3CDTF">2016-01-25T14:51:00Z</dcterms:created>
  <dcterms:modified xsi:type="dcterms:W3CDTF">2016-01-25T14:51:00Z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