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2650D" w:rsidRDefault="00BA69C7" w:rsidP="006B5316">
      <w:pPr>
        <w:pStyle w:val="Kop1"/>
        <w:rPr>
          <w:rFonts w:ascii="Arial Narrow" w:hAnsi="Arial Narrow"/>
          <w:b/>
        </w:rPr>
      </w:pPr>
      <w:r w:rsidRPr="00B2650D">
        <w:rPr>
          <w:rFonts w:ascii="Arial Narrow" w:hAnsi="Arial Narrow"/>
          <w:b/>
        </w:rPr>
        <w:t xml:space="preserve">lob </w:t>
      </w:r>
      <w:r w:rsidR="00DC03C4">
        <w:rPr>
          <w:rFonts w:ascii="Arial Narrow" w:hAnsi="Arial Narrow"/>
          <w:b/>
          <w:sz w:val="44"/>
          <w:szCs w:val="44"/>
        </w:rPr>
        <w:t>9</w:t>
      </w:r>
      <w:r w:rsidRPr="00B2650D">
        <w:rPr>
          <w:rFonts w:ascii="Arial Narrow" w:hAnsi="Arial Narrow"/>
          <w:b/>
        </w:rPr>
        <w:t xml:space="preserve"> </w:t>
      </w:r>
      <w:r w:rsidR="00DC03C4">
        <w:rPr>
          <w:rFonts w:ascii="Arial Narrow" w:hAnsi="Arial Narrow"/>
          <w:b/>
        </w:rPr>
        <w:t>politiek juridisch</w:t>
      </w:r>
    </w:p>
    <w:p w:rsidR="006B5316" w:rsidRDefault="00DC03C4" w:rsidP="006B5316">
      <w:pPr>
        <w:pStyle w:val="aanduidingbladsoort"/>
      </w:pPr>
      <w:r>
        <w:t>startopdracht</w:t>
      </w:r>
      <w:r w:rsidR="00684D6B">
        <w:t xml:space="preserve"> </w:t>
      </w:r>
    </w:p>
    <w:p w:rsidR="00DC77F0" w:rsidRPr="00DC03C4" w:rsidRDefault="00DC77F0" w:rsidP="00DC03C4">
      <w:pPr>
        <w:rPr>
          <w:szCs w:val="22"/>
        </w:rPr>
      </w:pPr>
    </w:p>
    <w:p w:rsidR="00DC77F0" w:rsidRDefault="00DC77F0" w:rsidP="00DC03C4">
      <w:pPr>
        <w:rPr>
          <w:szCs w:val="22"/>
        </w:rPr>
      </w:pPr>
    </w:p>
    <w:p w:rsidR="00DC03C4" w:rsidRPr="00DC03C4" w:rsidRDefault="00DC03C4" w:rsidP="00DC03C4">
      <w:pPr>
        <w:rPr>
          <w:b/>
          <w:szCs w:val="22"/>
        </w:rPr>
      </w:pPr>
      <w:r w:rsidRPr="00DC03C4">
        <w:rPr>
          <w:b/>
          <w:szCs w:val="22"/>
        </w:rPr>
        <w:t>1. Kennisquiz</w:t>
      </w:r>
    </w:p>
    <w:p w:rsidR="00DC03C4" w:rsidRDefault="00DC03C4" w:rsidP="00DC03C4">
      <w:r>
        <w:t xml:space="preserve">Noteer in eigen woorden de betekenis van de begrippen. Het is niet erg als je het </w:t>
      </w:r>
    </w:p>
    <w:p w:rsidR="00DC77F0" w:rsidRDefault="00DC03C4" w:rsidP="00DC03C4">
      <w:r>
        <w:t>niet weet; vul dan in wat er het eerste in je opkomt.</w:t>
      </w:r>
    </w:p>
    <w:p w:rsidR="00DC03C4" w:rsidRDefault="00DC03C4" w:rsidP="00DC03C4"/>
    <w:p w:rsidR="00DC03C4" w:rsidRDefault="00DE4145" w:rsidP="00DC03C4">
      <w:r>
        <w:t>Bespreek de betekenis van de begrippen klassikaal. Hoeveel heb jij er goed? Wie heeft er de meeste goed?</w:t>
      </w:r>
    </w:p>
    <w:p w:rsidR="00DC03C4" w:rsidRDefault="00DC03C4" w:rsidP="00DC03C4">
      <w:pPr>
        <w:rPr>
          <w:szCs w:val="22"/>
        </w:rPr>
      </w:pPr>
    </w:p>
    <w:tbl>
      <w:tblPr>
        <w:tblStyle w:val="Tabelraster"/>
        <w:tblW w:w="10065" w:type="dxa"/>
        <w:tblInd w:w="-57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05"/>
      </w:tblGrid>
      <w:tr w:rsidR="00DC03C4" w:rsidRPr="00C12E58" w:rsidTr="00DE4145">
        <w:trPr>
          <w:trHeight w:val="430"/>
        </w:trPr>
        <w:tc>
          <w:tcPr>
            <w:tcW w:w="1560" w:type="dxa"/>
            <w:shd w:val="clear" w:color="auto" w:fill="808080" w:themeFill="background1" w:themeFillShade="80"/>
            <w:vAlign w:val="center"/>
          </w:tcPr>
          <w:p w:rsidR="00DC03C4" w:rsidRPr="0086740D" w:rsidRDefault="00DC03C4" w:rsidP="00E06D69">
            <w:pPr>
              <w:pStyle w:val="tabeltekst9pt"/>
              <w:rPr>
                <w:b/>
                <w:color w:val="FFFFFF" w:themeColor="background1"/>
                <w:sz w:val="20"/>
                <w:szCs w:val="20"/>
              </w:rPr>
            </w:pPr>
            <w:r w:rsidRPr="0086740D">
              <w:rPr>
                <w:b/>
                <w:color w:val="FFFFFF" w:themeColor="background1"/>
                <w:sz w:val="20"/>
                <w:szCs w:val="20"/>
              </w:rPr>
              <w:t>Begrip</w:t>
            </w:r>
          </w:p>
        </w:tc>
        <w:tc>
          <w:tcPr>
            <w:tcW w:w="8505" w:type="dxa"/>
            <w:shd w:val="clear" w:color="auto" w:fill="808080" w:themeFill="background1" w:themeFillShade="80"/>
            <w:vAlign w:val="center"/>
          </w:tcPr>
          <w:p w:rsidR="00DC03C4" w:rsidRPr="0086740D" w:rsidRDefault="00DC03C4" w:rsidP="00E06D69">
            <w:pPr>
              <w:pStyle w:val="tabeltekst9pt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B</w:t>
            </w:r>
            <w:r w:rsidRPr="0086740D">
              <w:rPr>
                <w:b/>
                <w:color w:val="FFFFFF" w:themeColor="background1"/>
                <w:sz w:val="20"/>
                <w:szCs w:val="20"/>
              </w:rPr>
              <w:t>etekenis</w:t>
            </w:r>
          </w:p>
        </w:tc>
      </w:tr>
      <w:tr w:rsidR="00DC03C4" w:rsidRPr="009140D0" w:rsidTr="00DE4145">
        <w:trPr>
          <w:trHeight w:val="894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E06D69">
            <w:pPr>
              <w:ind w:right="0"/>
              <w:jc w:val="both"/>
              <w:rPr>
                <w:sz w:val="18"/>
              </w:rPr>
            </w:pPr>
            <w:r w:rsidRPr="00630415">
              <w:rPr>
                <w:sz w:val="18"/>
              </w:rPr>
              <w:t>Minister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E06D69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  <w:bookmarkEnd w:id="0"/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0B2030" w:rsidP="000B2030">
            <w:pPr>
              <w:ind w:right="0"/>
              <w:jc w:val="both"/>
              <w:rPr>
                <w:sz w:val="18"/>
              </w:rPr>
            </w:pPr>
            <w:r>
              <w:rPr>
                <w:sz w:val="18"/>
              </w:rPr>
              <w:t>Minister-p</w:t>
            </w:r>
            <w:r w:rsidR="00DC03C4">
              <w:rPr>
                <w:sz w:val="18"/>
              </w:rPr>
              <w:t>resident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967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jc w:val="both"/>
              <w:rPr>
                <w:sz w:val="18"/>
              </w:rPr>
            </w:pPr>
            <w:r w:rsidRPr="00630415">
              <w:rPr>
                <w:sz w:val="18"/>
              </w:rPr>
              <w:t>Coalitie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jc w:val="both"/>
              <w:rPr>
                <w:sz w:val="18"/>
              </w:rPr>
            </w:pPr>
            <w:r w:rsidRPr="00630415">
              <w:rPr>
                <w:sz w:val="18"/>
              </w:rPr>
              <w:t>Gemeenteraad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jc w:val="both"/>
              <w:rPr>
                <w:sz w:val="18"/>
              </w:rPr>
            </w:pPr>
            <w:r w:rsidRPr="00630415">
              <w:rPr>
                <w:sz w:val="18"/>
              </w:rPr>
              <w:t>Parlement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jc w:val="both"/>
              <w:rPr>
                <w:sz w:val="18"/>
              </w:rPr>
            </w:pPr>
            <w:r w:rsidRPr="00630415">
              <w:rPr>
                <w:sz w:val="18"/>
              </w:rPr>
              <w:t>Tweede Kamer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jc w:val="both"/>
              <w:rPr>
                <w:sz w:val="18"/>
              </w:rPr>
            </w:pPr>
            <w:r w:rsidRPr="00630415">
              <w:rPr>
                <w:sz w:val="18"/>
              </w:rPr>
              <w:t>Eerste Kamer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jc w:val="both"/>
              <w:rPr>
                <w:sz w:val="18"/>
              </w:rPr>
            </w:pPr>
            <w:r w:rsidRPr="00630415">
              <w:rPr>
                <w:sz w:val="18"/>
              </w:rPr>
              <w:t>Staatsecretaris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jc w:val="both"/>
              <w:rPr>
                <w:sz w:val="18"/>
              </w:rPr>
            </w:pPr>
            <w:r w:rsidRPr="00630415">
              <w:rPr>
                <w:sz w:val="18"/>
              </w:rPr>
              <w:t>Wethouders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jc w:val="both"/>
              <w:rPr>
                <w:sz w:val="18"/>
              </w:rPr>
            </w:pPr>
            <w:r w:rsidRPr="00630415">
              <w:rPr>
                <w:sz w:val="18"/>
              </w:rPr>
              <w:lastRenderedPageBreak/>
              <w:t>Volksvertegen</w:t>
            </w:r>
            <w:r w:rsidR="00DE4145">
              <w:rPr>
                <w:sz w:val="18"/>
              </w:rPr>
              <w:t>-</w:t>
            </w:r>
            <w:r w:rsidRPr="00630415">
              <w:rPr>
                <w:sz w:val="18"/>
              </w:rPr>
              <w:t>woordiging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 w:rsidRPr="00630415">
              <w:rPr>
                <w:sz w:val="18"/>
              </w:rPr>
              <w:br w:type="page"/>
              <w:t>Lijsttrekkers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Kiesrecht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Trias</w:t>
            </w:r>
            <w:r w:rsidR="000B2030">
              <w:rPr>
                <w:sz w:val="18"/>
              </w:rPr>
              <w:t xml:space="preserve"> </w:t>
            </w:r>
            <w:r>
              <w:rPr>
                <w:sz w:val="18"/>
              </w:rPr>
              <w:t>politica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bookmarkStart w:id="1" w:name="_GoBack"/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bookmarkEnd w:id="1"/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Progressief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 w:rsidRPr="00630415">
              <w:rPr>
                <w:sz w:val="18"/>
              </w:rPr>
              <w:t>Conse</w:t>
            </w:r>
            <w:r>
              <w:rPr>
                <w:sz w:val="18"/>
              </w:rPr>
              <w:t>rvatief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Kabinet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Kabinetscrisis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Oppositie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Prinsjesdag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Verkiezingen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Formatie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Provincie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lastRenderedPageBreak/>
              <w:t>Burgemeester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Regeerakkoord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Troonrede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Miljoenennota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Beleid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 w:rsidRPr="00630415">
              <w:rPr>
                <w:sz w:val="18"/>
              </w:rPr>
              <w:t>Democratie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 w:rsidRPr="00630415">
              <w:rPr>
                <w:sz w:val="18"/>
              </w:rPr>
              <w:t>Dictatuur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Pr="00630415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Zetels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Kamerleden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  <w:tr w:rsidR="00DC03C4" w:rsidRPr="009140D0" w:rsidTr="00DE4145">
        <w:trPr>
          <w:trHeight w:val="1001"/>
        </w:trPr>
        <w:tc>
          <w:tcPr>
            <w:tcW w:w="1560" w:type="dxa"/>
            <w:shd w:val="clear" w:color="auto" w:fill="E2EFD9" w:themeFill="accent6" w:themeFillTint="33"/>
            <w:vAlign w:val="center"/>
          </w:tcPr>
          <w:p w:rsidR="00DC03C4" w:rsidRDefault="00DC03C4" w:rsidP="00DC03C4">
            <w:pPr>
              <w:ind w:right="0"/>
              <w:rPr>
                <w:sz w:val="18"/>
              </w:rPr>
            </w:pPr>
            <w:r>
              <w:rPr>
                <w:sz w:val="18"/>
              </w:rPr>
              <w:t>Fracties</w:t>
            </w:r>
          </w:p>
        </w:tc>
        <w:tc>
          <w:tcPr>
            <w:tcW w:w="8505" w:type="dxa"/>
            <w:vAlign w:val="center"/>
          </w:tcPr>
          <w:p w:rsidR="00DC03C4" w:rsidRPr="00DC03C4" w:rsidRDefault="00DC03C4" w:rsidP="00DC03C4">
            <w:pPr>
              <w:ind w:right="0"/>
              <w:jc w:val="both"/>
              <w:rPr>
                <w:i/>
                <w:szCs w:val="20"/>
              </w:rPr>
            </w:pPr>
            <w:r w:rsidRPr="00DC03C4">
              <w:rPr>
                <w:i/>
                <w:color w:val="1F4E79" w:themeColor="accent1" w:themeShade="8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03C4">
              <w:rPr>
                <w:i/>
                <w:color w:val="1F4E79" w:themeColor="accent1" w:themeShade="80"/>
                <w:szCs w:val="20"/>
              </w:rPr>
              <w:instrText xml:space="preserve"> FORMTEXT </w:instrText>
            </w:r>
            <w:r w:rsidRPr="00DC03C4">
              <w:rPr>
                <w:i/>
                <w:color w:val="1F4E79" w:themeColor="accent1" w:themeShade="80"/>
                <w:szCs w:val="20"/>
              </w:rPr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separate"/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noProof/>
                <w:color w:val="1F4E79" w:themeColor="accent1" w:themeShade="80"/>
                <w:szCs w:val="20"/>
              </w:rPr>
              <w:t> </w:t>
            </w:r>
            <w:r w:rsidRPr="00DC03C4">
              <w:rPr>
                <w:i/>
                <w:color w:val="1F4E79" w:themeColor="accent1" w:themeShade="80"/>
                <w:szCs w:val="20"/>
              </w:rPr>
              <w:fldChar w:fldCharType="end"/>
            </w:r>
          </w:p>
        </w:tc>
      </w:tr>
    </w:tbl>
    <w:p w:rsidR="00DC03C4" w:rsidRDefault="00DC03C4" w:rsidP="00DC77F0">
      <w:pPr>
        <w:rPr>
          <w:szCs w:val="22"/>
        </w:rPr>
      </w:pPr>
    </w:p>
    <w:p w:rsidR="00DC03C4" w:rsidRPr="00A776AE" w:rsidRDefault="00DC03C4" w:rsidP="00DC77F0">
      <w:pPr>
        <w:rPr>
          <w:szCs w:val="22"/>
        </w:rPr>
      </w:pPr>
    </w:p>
    <w:p w:rsidR="00DC77F0" w:rsidRPr="00DC77F0" w:rsidRDefault="00DC77F0" w:rsidP="00DC77F0"/>
    <w:sectPr w:rsidR="00DC77F0" w:rsidRP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ddwco8w4XeIbA9zrUy3l5E1nxqi0MsfF0LHwPJWrc2NJAS/iCbtrJb0gx5tlcdTNPBZi0RtFBj/uLaSHKAXq6g==" w:salt="/nrSiIpa6o/F2vDa0hrq/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B2030"/>
    <w:rsid w:val="000E4780"/>
    <w:rsid w:val="001811F5"/>
    <w:rsid w:val="00286C38"/>
    <w:rsid w:val="002D2448"/>
    <w:rsid w:val="002D7F14"/>
    <w:rsid w:val="00684D6B"/>
    <w:rsid w:val="006B5316"/>
    <w:rsid w:val="00872379"/>
    <w:rsid w:val="00880FB7"/>
    <w:rsid w:val="009F6B95"/>
    <w:rsid w:val="00A01911"/>
    <w:rsid w:val="00A15873"/>
    <w:rsid w:val="00A601A1"/>
    <w:rsid w:val="00B2650D"/>
    <w:rsid w:val="00BA69C7"/>
    <w:rsid w:val="00BB0B70"/>
    <w:rsid w:val="00BC2E8C"/>
    <w:rsid w:val="00C64EC6"/>
    <w:rsid w:val="00CD0B9C"/>
    <w:rsid w:val="00DB51C4"/>
    <w:rsid w:val="00DC03C4"/>
    <w:rsid w:val="00DC77F0"/>
    <w:rsid w:val="00D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9DBF9-0E59-41AE-8B5D-A2A9D43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2016-07-21T07:31:00Z</dcterms:created>
  <dcterms:modified xsi:type="dcterms:W3CDTF">2016-07-21T07:31:00Z</dcterms:modified>
</cp:coreProperties>
</file>