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0E702E" w:rsidRDefault="00000000">
      <w:pPr>
        <w:spacing w:after="180"/>
        <w:rPr>
          <w:b/>
          <w:bCs/>
          <w:sz w:val="44"/>
          <w:szCs w:val="44"/>
        </w:rPr>
      </w:pPr>
      <w:r>
        <w:rPr>
          <w:b/>
          <w:bCs/>
          <w:sz w:val="44"/>
          <w:szCs w:val="44"/>
        </w:rPr>
        <w:t>The other 98%</w:t>
      </w:r>
    </w:p>
    <w:p w14:paraId="00000002" w14:textId="77777777" w:rsidR="000E702E" w:rsidRDefault="000E702E"/>
    <w:p w14:paraId="00000003" w14:textId="77777777" w:rsidR="000E702E" w:rsidRDefault="00000000">
      <w:pPr>
        <w:spacing w:after="180"/>
        <w:jc w:val="center"/>
        <w:rPr>
          <w:highlight w:val="yellow"/>
        </w:rPr>
      </w:pPr>
      <w:sdt>
        <w:sdtPr>
          <w:tag w:val="goog_rdk_0"/>
          <w:id w:val="1716373710"/>
        </w:sdtPr>
        <w:sdtContent/>
      </w:sdt>
      <w:r>
        <w:rPr>
          <w:noProof/>
        </w:rPr>
        <w:drawing>
          <wp:inline distT="0" distB="0" distL="0" distR="0">
            <wp:extent cx="3894173" cy="2339139"/>
            <wp:effectExtent l="0" t="0" r="0" b="0"/>
            <wp:docPr id="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3894173" cy="2339139"/>
                    </a:xfrm>
                    <a:prstGeom prst="rect">
                      <a:avLst/>
                    </a:prstGeom>
                    <a:ln/>
                  </pic:spPr>
                </pic:pic>
              </a:graphicData>
            </a:graphic>
          </wp:inline>
        </w:drawing>
      </w:r>
      <w:r>
        <w:rPr>
          <w:noProof/>
        </w:rPr>
        <mc:AlternateContent>
          <mc:Choice Requires="wpg">
            <w:drawing>
              <wp:anchor distT="0" distB="0" distL="114300" distR="114300" simplePos="0" relativeHeight="251658240" behindDoc="0" locked="0" layoutInCell="1" hidden="0" allowOverlap="1">
                <wp:simplePos x="0" y="0"/>
                <wp:positionH relativeFrom="column">
                  <wp:posOffset>315278</wp:posOffset>
                </wp:positionH>
                <wp:positionV relativeFrom="paragraph">
                  <wp:posOffset>527368</wp:posOffset>
                </wp:positionV>
                <wp:extent cx="581025" cy="459105"/>
                <wp:effectExtent l="0" t="0" r="0" b="0"/>
                <wp:wrapNone/>
                <wp:docPr id="12" name="Rechthoek 12"/>
                <wp:cNvGraphicFramePr/>
                <a:graphic xmlns:a="http://schemas.openxmlformats.org/drawingml/2006/main">
                  <a:graphicData uri="http://schemas.microsoft.com/office/word/2010/wordprocessingShape">
                    <wps:wsp>
                      <wps:cNvSpPr/>
                      <wps:spPr>
                        <a:xfrm>
                          <a:off x="5060250" y="3555210"/>
                          <a:ext cx="571500" cy="449580"/>
                        </a:xfrm>
                        <a:prstGeom prst="rect">
                          <a:avLst/>
                        </a:prstGeom>
                        <a:noFill/>
                        <a:ln>
                          <a:noFill/>
                        </a:ln>
                      </wps:spPr>
                      <wps:txbx>
                        <w:txbxContent>
                          <w:p w14:paraId="5962BA9C" w14:textId="77777777" w:rsidR="000E702E" w:rsidRDefault="00000000">
                            <w:pPr>
                              <w:jc w:val="right"/>
                              <w:textDirection w:val="btLr"/>
                            </w:pPr>
                            <w:r>
                              <w:rPr>
                                <w:color w:val="000000"/>
                              </w:rPr>
                              <w:t>genes</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315278</wp:posOffset>
                </wp:positionH>
                <wp:positionV relativeFrom="paragraph">
                  <wp:posOffset>527368</wp:posOffset>
                </wp:positionV>
                <wp:extent cx="581025" cy="459105"/>
                <wp:effectExtent b="0" l="0" r="0" t="0"/>
                <wp:wrapNone/>
                <wp:docPr id="12" name="image3.png"/>
                <a:graphic>
                  <a:graphicData uri="http://schemas.openxmlformats.org/drawingml/2006/picture">
                    <pic:pic>
                      <pic:nvPicPr>
                        <pic:cNvPr id="0" name="image3.png"/>
                        <pic:cNvPicPr preferRelativeResize="0"/>
                      </pic:nvPicPr>
                      <pic:blipFill>
                        <a:blip r:embed="rId10"/>
                        <a:srcRect/>
                        <a:stretch>
                          <a:fillRect/>
                        </a:stretch>
                      </pic:blipFill>
                      <pic:spPr>
                        <a:xfrm>
                          <a:off x="0" y="0"/>
                          <a:ext cx="581025" cy="459105"/>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simplePos x="0" y="0"/>
                <wp:positionH relativeFrom="column">
                  <wp:posOffset>4513898</wp:posOffset>
                </wp:positionH>
                <wp:positionV relativeFrom="paragraph">
                  <wp:posOffset>860743</wp:posOffset>
                </wp:positionV>
                <wp:extent cx="581025" cy="459105"/>
                <wp:effectExtent l="0" t="0" r="0" b="0"/>
                <wp:wrapNone/>
                <wp:docPr id="19" name="Rechthoek 19"/>
                <wp:cNvGraphicFramePr/>
                <a:graphic xmlns:a="http://schemas.openxmlformats.org/drawingml/2006/main">
                  <a:graphicData uri="http://schemas.microsoft.com/office/word/2010/wordprocessingShape">
                    <wps:wsp>
                      <wps:cNvSpPr/>
                      <wps:spPr>
                        <a:xfrm>
                          <a:off x="5060250" y="3555210"/>
                          <a:ext cx="571500" cy="449580"/>
                        </a:xfrm>
                        <a:prstGeom prst="rect">
                          <a:avLst/>
                        </a:prstGeom>
                        <a:noFill/>
                        <a:ln>
                          <a:noFill/>
                        </a:ln>
                      </wps:spPr>
                      <wps:txbx>
                        <w:txbxContent>
                          <w:p w14:paraId="17F5BF6D" w14:textId="77777777" w:rsidR="000E702E" w:rsidRDefault="00000000">
                            <w:pPr>
                              <w:textDirection w:val="btLr"/>
                            </w:pPr>
                            <w:r>
                              <w:rPr>
                                <w:color w:val="000000"/>
                              </w:rPr>
                              <w:t>DNA</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4513898</wp:posOffset>
                </wp:positionH>
                <wp:positionV relativeFrom="paragraph">
                  <wp:posOffset>860743</wp:posOffset>
                </wp:positionV>
                <wp:extent cx="581025" cy="459105"/>
                <wp:effectExtent b="0" l="0" r="0" t="0"/>
                <wp:wrapNone/>
                <wp:docPr id="19" name="image10.png"/>
                <a:graphic>
                  <a:graphicData uri="http://schemas.openxmlformats.org/drawingml/2006/picture">
                    <pic:pic>
                      <pic:nvPicPr>
                        <pic:cNvPr id="0" name="image10.png"/>
                        <pic:cNvPicPr preferRelativeResize="0"/>
                      </pic:nvPicPr>
                      <pic:blipFill>
                        <a:blip r:embed="rId10"/>
                        <a:srcRect/>
                        <a:stretch>
                          <a:fillRect/>
                        </a:stretch>
                      </pic:blipFill>
                      <pic:spPr>
                        <a:xfrm>
                          <a:off x="0" y="0"/>
                          <a:ext cx="581025" cy="459105"/>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simplePos x="0" y="0"/>
                <wp:positionH relativeFrom="column">
                  <wp:posOffset>854710</wp:posOffset>
                </wp:positionH>
                <wp:positionV relativeFrom="paragraph">
                  <wp:posOffset>525780</wp:posOffset>
                </wp:positionV>
                <wp:extent cx="264160" cy="157480"/>
                <wp:effectExtent l="0" t="0" r="0" b="0"/>
                <wp:wrapNone/>
                <wp:docPr id="15" name="Rechte verbindingslijn met pijl 15"/>
                <wp:cNvGraphicFramePr/>
                <a:graphic xmlns:a="http://schemas.openxmlformats.org/drawingml/2006/main">
                  <a:graphicData uri="http://schemas.microsoft.com/office/word/2010/wordprocessingShape">
                    <wps:wsp>
                      <wps:cNvCnPr/>
                      <wps:spPr>
                        <a:xfrm rot="10800000" flipH="1">
                          <a:off x="5220270" y="3707610"/>
                          <a:ext cx="251460" cy="14478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854710</wp:posOffset>
                </wp:positionH>
                <wp:positionV relativeFrom="paragraph">
                  <wp:posOffset>525780</wp:posOffset>
                </wp:positionV>
                <wp:extent cx="264160" cy="157480"/>
                <wp:effectExtent b="0" l="0" r="0" t="0"/>
                <wp:wrapNone/>
                <wp:docPr id="15" name="image6.png"/>
                <a:graphic>
                  <a:graphicData uri="http://schemas.openxmlformats.org/drawingml/2006/picture">
                    <pic:pic>
                      <pic:nvPicPr>
                        <pic:cNvPr id="0" name="image6.png"/>
                        <pic:cNvPicPr preferRelativeResize="0"/>
                      </pic:nvPicPr>
                      <pic:blipFill>
                        <a:blip r:embed="rId10"/>
                        <a:srcRect/>
                        <a:stretch>
                          <a:fillRect/>
                        </a:stretch>
                      </pic:blipFill>
                      <pic:spPr>
                        <a:xfrm>
                          <a:off x="0" y="0"/>
                          <a:ext cx="264160" cy="157480"/>
                        </a:xfrm>
                        <a:prstGeom prst="rect"/>
                        <a:ln/>
                      </pic:spPr>
                    </pic:pic>
                  </a:graphicData>
                </a:graphic>
              </wp:anchor>
            </w:drawing>
          </mc:Fallback>
        </mc:AlternateContent>
      </w:r>
      <w:r>
        <w:rPr>
          <w:noProof/>
        </w:rPr>
        <mc:AlternateContent>
          <mc:Choice Requires="wpg">
            <w:drawing>
              <wp:anchor distT="0" distB="0" distL="114300" distR="114300" simplePos="0" relativeHeight="251661312" behindDoc="0" locked="0" layoutInCell="1" hidden="0" allowOverlap="1">
                <wp:simplePos x="0" y="0"/>
                <wp:positionH relativeFrom="column">
                  <wp:posOffset>854710</wp:posOffset>
                </wp:positionH>
                <wp:positionV relativeFrom="paragraph">
                  <wp:posOffset>670560</wp:posOffset>
                </wp:positionV>
                <wp:extent cx="271780" cy="81280"/>
                <wp:effectExtent l="0" t="0" r="0" b="0"/>
                <wp:wrapNone/>
                <wp:docPr id="18" name="Rechte verbindingslijn met pijl 18"/>
                <wp:cNvGraphicFramePr/>
                <a:graphic xmlns:a="http://schemas.openxmlformats.org/drawingml/2006/main">
                  <a:graphicData uri="http://schemas.microsoft.com/office/word/2010/wordprocessingShape">
                    <wps:wsp>
                      <wps:cNvCnPr/>
                      <wps:spPr>
                        <a:xfrm>
                          <a:off x="5216460" y="3745710"/>
                          <a:ext cx="259080" cy="6858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854710</wp:posOffset>
                </wp:positionH>
                <wp:positionV relativeFrom="paragraph">
                  <wp:posOffset>670560</wp:posOffset>
                </wp:positionV>
                <wp:extent cx="271780" cy="81280"/>
                <wp:effectExtent b="0" l="0" r="0" t="0"/>
                <wp:wrapNone/>
                <wp:docPr id="18" name="image9.png"/>
                <a:graphic>
                  <a:graphicData uri="http://schemas.openxmlformats.org/drawingml/2006/picture">
                    <pic:pic>
                      <pic:nvPicPr>
                        <pic:cNvPr id="0" name="image9.png"/>
                        <pic:cNvPicPr preferRelativeResize="0"/>
                      </pic:nvPicPr>
                      <pic:blipFill>
                        <a:blip r:embed="rId10"/>
                        <a:srcRect/>
                        <a:stretch>
                          <a:fillRect/>
                        </a:stretch>
                      </pic:blipFill>
                      <pic:spPr>
                        <a:xfrm>
                          <a:off x="0" y="0"/>
                          <a:ext cx="271780" cy="81280"/>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simplePos x="0" y="0"/>
                <wp:positionH relativeFrom="column">
                  <wp:posOffset>4192270</wp:posOffset>
                </wp:positionH>
                <wp:positionV relativeFrom="paragraph">
                  <wp:posOffset>996315</wp:posOffset>
                </wp:positionV>
                <wp:extent cx="378460" cy="88900"/>
                <wp:effectExtent l="0" t="0" r="0" b="0"/>
                <wp:wrapNone/>
                <wp:docPr id="17" name="Rechte verbindingslijn met pijl 17"/>
                <wp:cNvGraphicFramePr/>
                <a:graphic xmlns:a="http://schemas.openxmlformats.org/drawingml/2006/main">
                  <a:graphicData uri="http://schemas.microsoft.com/office/word/2010/wordprocessingShape">
                    <wps:wsp>
                      <wps:cNvCnPr/>
                      <wps:spPr>
                        <a:xfrm flipH="1">
                          <a:off x="5163120" y="3741900"/>
                          <a:ext cx="365760" cy="76200"/>
                        </a:xfrm>
                        <a:prstGeom prst="straightConnector1">
                          <a:avLst/>
                        </a:prstGeom>
                        <a:noFill/>
                        <a:ln w="12700" cap="flat" cmpd="sng">
                          <a:solidFill>
                            <a:schemeClr val="dk1"/>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4192270</wp:posOffset>
                </wp:positionH>
                <wp:positionV relativeFrom="paragraph">
                  <wp:posOffset>996315</wp:posOffset>
                </wp:positionV>
                <wp:extent cx="378460" cy="88900"/>
                <wp:effectExtent b="0" l="0" r="0" t="0"/>
                <wp:wrapNone/>
                <wp:docPr id="17" name="image8.png"/>
                <a:graphic>
                  <a:graphicData uri="http://schemas.openxmlformats.org/drawingml/2006/picture">
                    <pic:pic>
                      <pic:nvPicPr>
                        <pic:cNvPr id="0" name="image8.png"/>
                        <pic:cNvPicPr preferRelativeResize="0"/>
                      </pic:nvPicPr>
                      <pic:blipFill>
                        <a:blip r:embed="rId10"/>
                        <a:srcRect/>
                        <a:stretch>
                          <a:fillRect/>
                        </a:stretch>
                      </pic:blipFill>
                      <pic:spPr>
                        <a:xfrm>
                          <a:off x="0" y="0"/>
                          <a:ext cx="378460" cy="88900"/>
                        </a:xfrm>
                        <a:prstGeom prst="rect"/>
                        <a:ln/>
                      </pic:spPr>
                    </pic:pic>
                  </a:graphicData>
                </a:graphic>
              </wp:anchor>
            </w:drawing>
          </mc:Fallback>
        </mc:AlternateContent>
      </w:r>
    </w:p>
    <w:p w14:paraId="00000004" w14:textId="77777777" w:rsidR="000E702E" w:rsidRDefault="000E702E">
      <w:pPr>
        <w:rPr>
          <w:highlight w:val="yellow"/>
        </w:rPr>
      </w:pPr>
    </w:p>
    <w:p w14:paraId="00000005" w14:textId="77777777" w:rsidR="000E702E" w:rsidRDefault="00000000">
      <w:pPr>
        <w:spacing w:after="180"/>
      </w:pPr>
      <w:r>
        <w:t>Genes are regions of DNA in your genome.</w:t>
      </w:r>
    </w:p>
    <w:p w14:paraId="00000006" w14:textId="77777777" w:rsidR="000E702E" w:rsidRDefault="00000000">
      <w:pPr>
        <w:spacing w:after="180"/>
      </w:pPr>
      <w:r>
        <w:t>Scientists estimate that genes are only about 2% of your genome.</w:t>
      </w:r>
    </w:p>
    <w:p w14:paraId="00000007" w14:textId="77777777" w:rsidR="000E702E" w:rsidRDefault="000E702E">
      <w:pPr>
        <w:spacing w:after="180"/>
      </w:pPr>
    </w:p>
    <w:p w14:paraId="00000008" w14:textId="77777777" w:rsidR="000E702E" w:rsidRDefault="00000000">
      <w:pPr>
        <w:spacing w:after="180"/>
      </w:pPr>
      <w:r>
        <w:t xml:space="preserve">The table contains statements about the other 98% of your genome. </w:t>
      </w:r>
    </w:p>
    <w:p w14:paraId="00000009" w14:textId="77777777" w:rsidR="000E702E" w:rsidRDefault="00000000">
      <w:pPr>
        <w:spacing w:after="180"/>
      </w:pPr>
      <w:r>
        <w:t xml:space="preserve">Some of the statements are </w:t>
      </w:r>
      <w:r>
        <w:rPr>
          <w:b/>
          <w:bCs/>
        </w:rPr>
        <w:t>right</w:t>
      </w:r>
      <w:r>
        <w:t xml:space="preserve"> and some are </w:t>
      </w:r>
      <w:r>
        <w:rPr>
          <w:b/>
          <w:bCs/>
        </w:rPr>
        <w:t>wrong</w:t>
      </w:r>
      <w:r>
        <w:t>.</w:t>
      </w:r>
    </w:p>
    <w:p w14:paraId="0000000A" w14:textId="77777777" w:rsidR="000E702E" w:rsidRDefault="00000000">
      <w:pPr>
        <w:spacing w:after="120"/>
      </w:pPr>
      <w:r>
        <w:t xml:space="preserve">Tick </w:t>
      </w:r>
      <w:r>
        <w:rPr>
          <w:b/>
          <w:bCs/>
        </w:rPr>
        <w:t>one</w:t>
      </w:r>
      <w:r>
        <w:t xml:space="preserve"> box for each statement.</w:t>
      </w:r>
    </w:p>
    <w:p w14:paraId="0000000B" w14:textId="77777777" w:rsidR="000E702E" w:rsidRDefault="000E702E"/>
    <w:tbl>
      <w:tblPr>
        <w:tblStyle w:val="a"/>
        <w:tblW w:w="9042"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
        <w:gridCol w:w="4223"/>
        <w:gridCol w:w="1098"/>
        <w:gridCol w:w="1099"/>
        <w:gridCol w:w="1098"/>
        <w:gridCol w:w="1099"/>
      </w:tblGrid>
      <w:tr w:rsidR="000E702E" w14:paraId="49BD6E8C" w14:textId="77777777">
        <w:tc>
          <w:tcPr>
            <w:tcW w:w="4649" w:type="dxa"/>
            <w:gridSpan w:val="2"/>
            <w:vAlign w:val="center"/>
          </w:tcPr>
          <w:p w14:paraId="0000000C" w14:textId="77777777" w:rsidR="000E702E" w:rsidRDefault="00000000">
            <w:pPr>
              <w:spacing w:before="60" w:after="60"/>
            </w:pPr>
            <w:r>
              <w:rPr>
                <w:b/>
                <w:bCs/>
              </w:rPr>
              <w:t>Statements</w:t>
            </w:r>
          </w:p>
        </w:tc>
        <w:tc>
          <w:tcPr>
            <w:tcW w:w="1098" w:type="dxa"/>
            <w:vAlign w:val="center"/>
          </w:tcPr>
          <w:p w14:paraId="0000000E" w14:textId="77777777" w:rsidR="000E702E" w:rsidRDefault="00000000">
            <w:pPr>
              <w:spacing w:before="60" w:after="60"/>
              <w:jc w:val="center"/>
            </w:pPr>
            <w:r>
              <w:t xml:space="preserve">I am </w:t>
            </w:r>
            <w:r>
              <w:rPr>
                <w:b/>
                <w:bCs/>
              </w:rPr>
              <w:t>sure</w:t>
            </w:r>
            <w:r>
              <w:t xml:space="preserve"> this is right</w:t>
            </w:r>
          </w:p>
        </w:tc>
        <w:tc>
          <w:tcPr>
            <w:tcW w:w="1099" w:type="dxa"/>
            <w:vAlign w:val="center"/>
          </w:tcPr>
          <w:p w14:paraId="0000000F" w14:textId="77777777" w:rsidR="000E702E" w:rsidRDefault="00000000">
            <w:pPr>
              <w:spacing w:before="60" w:after="60"/>
              <w:jc w:val="center"/>
            </w:pPr>
            <w:r>
              <w:t xml:space="preserve">I </w:t>
            </w:r>
            <w:r>
              <w:rPr>
                <w:b/>
                <w:bCs/>
              </w:rPr>
              <w:t>think</w:t>
            </w:r>
            <w:r>
              <w:t xml:space="preserve"> this is right</w:t>
            </w:r>
          </w:p>
        </w:tc>
        <w:tc>
          <w:tcPr>
            <w:tcW w:w="1098" w:type="dxa"/>
            <w:vAlign w:val="center"/>
          </w:tcPr>
          <w:p w14:paraId="00000010" w14:textId="77777777" w:rsidR="000E702E" w:rsidRDefault="00000000">
            <w:pPr>
              <w:spacing w:before="60" w:after="60"/>
              <w:jc w:val="center"/>
            </w:pPr>
            <w:r>
              <w:t xml:space="preserve">I </w:t>
            </w:r>
            <w:r>
              <w:rPr>
                <w:b/>
                <w:bCs/>
              </w:rPr>
              <w:t>think</w:t>
            </w:r>
            <w:r>
              <w:t xml:space="preserve"> this is wrong</w:t>
            </w:r>
          </w:p>
        </w:tc>
        <w:tc>
          <w:tcPr>
            <w:tcW w:w="1099" w:type="dxa"/>
            <w:vAlign w:val="center"/>
          </w:tcPr>
          <w:p w14:paraId="00000011" w14:textId="77777777" w:rsidR="000E702E" w:rsidRDefault="00000000">
            <w:pPr>
              <w:spacing w:before="60" w:after="60"/>
              <w:jc w:val="center"/>
            </w:pPr>
            <w:r>
              <w:t xml:space="preserve">I am </w:t>
            </w:r>
            <w:r>
              <w:rPr>
                <w:b/>
                <w:bCs/>
              </w:rPr>
              <w:t>sure</w:t>
            </w:r>
            <w:r>
              <w:t xml:space="preserve"> this is wrong</w:t>
            </w:r>
          </w:p>
        </w:tc>
      </w:tr>
      <w:tr w:rsidR="000E702E" w14:paraId="0346C24F" w14:textId="77777777">
        <w:trPr>
          <w:trHeight w:val="907"/>
        </w:trPr>
        <w:tc>
          <w:tcPr>
            <w:tcW w:w="425" w:type="dxa"/>
            <w:vAlign w:val="center"/>
          </w:tcPr>
          <w:p w14:paraId="00000012" w14:textId="77777777" w:rsidR="000E702E" w:rsidRDefault="00000000">
            <w:pPr>
              <w:spacing w:before="60" w:after="60"/>
              <w:jc w:val="center"/>
              <w:rPr>
                <w:b/>
                <w:bCs/>
              </w:rPr>
            </w:pPr>
            <w:r>
              <w:rPr>
                <w:b/>
                <w:bCs/>
              </w:rPr>
              <w:t>1</w:t>
            </w:r>
          </w:p>
        </w:tc>
        <w:tc>
          <w:tcPr>
            <w:tcW w:w="4224" w:type="dxa"/>
            <w:vAlign w:val="center"/>
          </w:tcPr>
          <w:p w14:paraId="00000013" w14:textId="77777777" w:rsidR="000E702E" w:rsidRDefault="00000000">
            <w:pPr>
              <w:spacing w:before="60" w:after="60"/>
            </w:pPr>
            <w:r>
              <w:t>Cells use the information coded in the other 98% as instructions to make proteins.</w:t>
            </w:r>
          </w:p>
        </w:tc>
        <w:tc>
          <w:tcPr>
            <w:tcW w:w="1098" w:type="dxa"/>
            <w:vAlign w:val="center"/>
          </w:tcPr>
          <w:p w14:paraId="00000014" w14:textId="77777777" w:rsidR="000E702E" w:rsidRDefault="000E702E">
            <w:pPr>
              <w:spacing w:before="60" w:after="60"/>
              <w:jc w:val="center"/>
            </w:pPr>
          </w:p>
        </w:tc>
        <w:tc>
          <w:tcPr>
            <w:tcW w:w="1099" w:type="dxa"/>
            <w:vAlign w:val="center"/>
          </w:tcPr>
          <w:p w14:paraId="00000015" w14:textId="77777777" w:rsidR="000E702E" w:rsidRDefault="000E702E">
            <w:pPr>
              <w:spacing w:before="60" w:after="60"/>
              <w:jc w:val="center"/>
            </w:pPr>
          </w:p>
        </w:tc>
        <w:tc>
          <w:tcPr>
            <w:tcW w:w="1098" w:type="dxa"/>
            <w:vAlign w:val="center"/>
          </w:tcPr>
          <w:p w14:paraId="00000016" w14:textId="77777777" w:rsidR="000E702E" w:rsidRDefault="000E702E">
            <w:pPr>
              <w:spacing w:before="60" w:after="60"/>
              <w:jc w:val="center"/>
            </w:pPr>
          </w:p>
        </w:tc>
        <w:tc>
          <w:tcPr>
            <w:tcW w:w="1099" w:type="dxa"/>
            <w:vAlign w:val="center"/>
          </w:tcPr>
          <w:p w14:paraId="00000017" w14:textId="77777777" w:rsidR="000E702E" w:rsidRDefault="000E702E">
            <w:pPr>
              <w:spacing w:before="60" w:after="60"/>
              <w:jc w:val="center"/>
            </w:pPr>
          </w:p>
        </w:tc>
      </w:tr>
      <w:tr w:rsidR="000E702E" w14:paraId="4C99152F" w14:textId="77777777">
        <w:trPr>
          <w:trHeight w:val="907"/>
        </w:trPr>
        <w:tc>
          <w:tcPr>
            <w:tcW w:w="425" w:type="dxa"/>
            <w:vAlign w:val="center"/>
          </w:tcPr>
          <w:p w14:paraId="00000018" w14:textId="77777777" w:rsidR="000E702E" w:rsidRDefault="00000000">
            <w:pPr>
              <w:spacing w:before="60" w:after="60"/>
              <w:jc w:val="center"/>
              <w:rPr>
                <w:b/>
                <w:bCs/>
              </w:rPr>
            </w:pPr>
            <w:r>
              <w:rPr>
                <w:b/>
                <w:bCs/>
              </w:rPr>
              <w:t>2</w:t>
            </w:r>
          </w:p>
        </w:tc>
        <w:tc>
          <w:tcPr>
            <w:tcW w:w="4224" w:type="dxa"/>
            <w:vAlign w:val="center"/>
          </w:tcPr>
          <w:p w14:paraId="00000019" w14:textId="77777777" w:rsidR="000E702E" w:rsidRDefault="00000000">
            <w:pPr>
              <w:spacing w:before="60" w:after="60"/>
            </w:pPr>
            <w:r>
              <w:t>It’s just junk.</w:t>
            </w:r>
          </w:p>
        </w:tc>
        <w:tc>
          <w:tcPr>
            <w:tcW w:w="1098" w:type="dxa"/>
            <w:vAlign w:val="center"/>
          </w:tcPr>
          <w:p w14:paraId="0000001A" w14:textId="77777777" w:rsidR="000E702E" w:rsidRDefault="000E702E">
            <w:pPr>
              <w:spacing w:before="60" w:after="60"/>
              <w:jc w:val="center"/>
            </w:pPr>
          </w:p>
        </w:tc>
        <w:tc>
          <w:tcPr>
            <w:tcW w:w="1099" w:type="dxa"/>
            <w:vAlign w:val="center"/>
          </w:tcPr>
          <w:p w14:paraId="0000001B" w14:textId="77777777" w:rsidR="000E702E" w:rsidRDefault="000E702E">
            <w:pPr>
              <w:spacing w:before="60" w:after="60"/>
              <w:jc w:val="center"/>
            </w:pPr>
          </w:p>
        </w:tc>
        <w:tc>
          <w:tcPr>
            <w:tcW w:w="1098" w:type="dxa"/>
            <w:vAlign w:val="center"/>
          </w:tcPr>
          <w:p w14:paraId="0000001C" w14:textId="77777777" w:rsidR="000E702E" w:rsidRDefault="000E702E">
            <w:pPr>
              <w:spacing w:before="60" w:after="60"/>
              <w:jc w:val="center"/>
            </w:pPr>
          </w:p>
        </w:tc>
        <w:tc>
          <w:tcPr>
            <w:tcW w:w="1099" w:type="dxa"/>
            <w:vAlign w:val="center"/>
          </w:tcPr>
          <w:p w14:paraId="0000001D" w14:textId="77777777" w:rsidR="000E702E" w:rsidRDefault="000E702E">
            <w:pPr>
              <w:spacing w:before="60" w:after="60"/>
              <w:jc w:val="center"/>
            </w:pPr>
          </w:p>
        </w:tc>
      </w:tr>
      <w:tr w:rsidR="000E702E" w14:paraId="27CE86AB" w14:textId="77777777">
        <w:trPr>
          <w:trHeight w:val="907"/>
        </w:trPr>
        <w:tc>
          <w:tcPr>
            <w:tcW w:w="425" w:type="dxa"/>
            <w:vAlign w:val="center"/>
          </w:tcPr>
          <w:p w14:paraId="0000001E" w14:textId="77777777" w:rsidR="000E702E" w:rsidRDefault="00000000">
            <w:pPr>
              <w:spacing w:before="60" w:after="60"/>
              <w:jc w:val="center"/>
              <w:rPr>
                <w:b/>
                <w:bCs/>
              </w:rPr>
            </w:pPr>
            <w:r>
              <w:rPr>
                <w:b/>
                <w:bCs/>
              </w:rPr>
              <w:t>3</w:t>
            </w:r>
          </w:p>
        </w:tc>
        <w:tc>
          <w:tcPr>
            <w:tcW w:w="4224" w:type="dxa"/>
            <w:vAlign w:val="center"/>
          </w:tcPr>
          <w:p w14:paraId="0000001F" w14:textId="77777777" w:rsidR="000E702E" w:rsidRDefault="00000000">
            <w:pPr>
              <w:spacing w:before="60" w:after="60"/>
            </w:pPr>
            <w:r>
              <w:t>Cells use the information coded in the other 98% to control when genes are used.</w:t>
            </w:r>
          </w:p>
        </w:tc>
        <w:tc>
          <w:tcPr>
            <w:tcW w:w="1098" w:type="dxa"/>
            <w:vAlign w:val="center"/>
          </w:tcPr>
          <w:p w14:paraId="00000020" w14:textId="77777777" w:rsidR="000E702E" w:rsidRDefault="000E702E">
            <w:pPr>
              <w:spacing w:before="60" w:after="60"/>
              <w:jc w:val="center"/>
            </w:pPr>
          </w:p>
        </w:tc>
        <w:tc>
          <w:tcPr>
            <w:tcW w:w="1099" w:type="dxa"/>
            <w:vAlign w:val="center"/>
          </w:tcPr>
          <w:p w14:paraId="00000021" w14:textId="77777777" w:rsidR="000E702E" w:rsidRDefault="000E702E">
            <w:pPr>
              <w:spacing w:before="60" w:after="60"/>
              <w:jc w:val="center"/>
            </w:pPr>
          </w:p>
        </w:tc>
        <w:tc>
          <w:tcPr>
            <w:tcW w:w="1098" w:type="dxa"/>
            <w:vAlign w:val="center"/>
          </w:tcPr>
          <w:p w14:paraId="00000022" w14:textId="77777777" w:rsidR="000E702E" w:rsidRDefault="000E702E">
            <w:pPr>
              <w:spacing w:before="60" w:after="60"/>
              <w:jc w:val="center"/>
            </w:pPr>
          </w:p>
        </w:tc>
        <w:tc>
          <w:tcPr>
            <w:tcW w:w="1099" w:type="dxa"/>
            <w:vAlign w:val="center"/>
          </w:tcPr>
          <w:p w14:paraId="00000023" w14:textId="77777777" w:rsidR="000E702E" w:rsidRDefault="000E702E">
            <w:pPr>
              <w:spacing w:before="60" w:after="60"/>
              <w:jc w:val="center"/>
            </w:pPr>
          </w:p>
        </w:tc>
      </w:tr>
      <w:tr w:rsidR="000E702E" w14:paraId="39110964" w14:textId="77777777">
        <w:trPr>
          <w:trHeight w:val="907"/>
        </w:trPr>
        <w:tc>
          <w:tcPr>
            <w:tcW w:w="425" w:type="dxa"/>
            <w:vAlign w:val="center"/>
          </w:tcPr>
          <w:p w14:paraId="00000024" w14:textId="77777777" w:rsidR="000E702E" w:rsidRDefault="00000000">
            <w:pPr>
              <w:spacing w:before="60" w:after="60"/>
              <w:jc w:val="center"/>
              <w:rPr>
                <w:b/>
                <w:bCs/>
              </w:rPr>
            </w:pPr>
            <w:r>
              <w:rPr>
                <w:b/>
                <w:bCs/>
              </w:rPr>
              <w:t>4</w:t>
            </w:r>
          </w:p>
        </w:tc>
        <w:tc>
          <w:tcPr>
            <w:tcW w:w="4224" w:type="dxa"/>
            <w:vAlign w:val="center"/>
          </w:tcPr>
          <w:p w14:paraId="00000025" w14:textId="77777777" w:rsidR="000E702E" w:rsidRDefault="00000000">
            <w:pPr>
              <w:spacing w:before="60" w:after="60"/>
            </w:pPr>
            <w:r>
              <w:t>The information coded in the other 98% can affect our characteristics.</w:t>
            </w:r>
          </w:p>
        </w:tc>
        <w:tc>
          <w:tcPr>
            <w:tcW w:w="1098" w:type="dxa"/>
            <w:vAlign w:val="center"/>
          </w:tcPr>
          <w:p w14:paraId="00000026" w14:textId="77777777" w:rsidR="000E702E" w:rsidRDefault="000E702E">
            <w:pPr>
              <w:spacing w:before="60" w:after="60"/>
              <w:jc w:val="center"/>
            </w:pPr>
          </w:p>
        </w:tc>
        <w:tc>
          <w:tcPr>
            <w:tcW w:w="1099" w:type="dxa"/>
            <w:vAlign w:val="center"/>
          </w:tcPr>
          <w:p w14:paraId="00000027" w14:textId="77777777" w:rsidR="000E702E" w:rsidRDefault="000E702E">
            <w:pPr>
              <w:spacing w:before="60" w:after="60"/>
              <w:jc w:val="center"/>
            </w:pPr>
          </w:p>
        </w:tc>
        <w:tc>
          <w:tcPr>
            <w:tcW w:w="1098" w:type="dxa"/>
            <w:vAlign w:val="center"/>
          </w:tcPr>
          <w:p w14:paraId="00000028" w14:textId="77777777" w:rsidR="000E702E" w:rsidRDefault="000E702E">
            <w:pPr>
              <w:spacing w:before="60" w:after="60"/>
              <w:jc w:val="center"/>
            </w:pPr>
          </w:p>
        </w:tc>
        <w:tc>
          <w:tcPr>
            <w:tcW w:w="1099" w:type="dxa"/>
            <w:vAlign w:val="center"/>
          </w:tcPr>
          <w:p w14:paraId="00000029" w14:textId="77777777" w:rsidR="000E702E" w:rsidRDefault="000E702E">
            <w:pPr>
              <w:spacing w:before="60" w:after="60"/>
              <w:jc w:val="center"/>
            </w:pPr>
          </w:p>
        </w:tc>
      </w:tr>
    </w:tbl>
    <w:p w14:paraId="0000002A" w14:textId="77777777" w:rsidR="000E702E" w:rsidRDefault="000E702E">
      <w:pPr>
        <w:spacing w:after="240"/>
        <w:sectPr w:rsidR="000E702E">
          <w:headerReference w:type="default" r:id="rId11"/>
          <w:footerReference w:type="default" r:id="rId12"/>
          <w:pgSz w:w="11906" w:h="16838"/>
          <w:pgMar w:top="1440" w:right="1440" w:bottom="1440" w:left="1440" w:header="709" w:footer="567" w:gutter="0"/>
          <w:pgNumType w:start="1"/>
          <w:cols w:space="708"/>
        </w:sectPr>
      </w:pPr>
    </w:p>
    <w:p w14:paraId="0000002B" w14:textId="77777777" w:rsidR="000E702E" w:rsidRDefault="00000000">
      <w:pPr>
        <w:spacing w:after="240"/>
        <w:rPr>
          <w:i/>
          <w:iCs/>
          <w:sz w:val="18"/>
          <w:szCs w:val="18"/>
        </w:rPr>
      </w:pPr>
      <w:r>
        <w:rPr>
          <w:i/>
          <w:iCs/>
          <w:sz w:val="18"/>
          <w:szCs w:val="18"/>
        </w:rPr>
        <w:lastRenderedPageBreak/>
        <w:t>Biology&gt; Big idea BHL: Heredity and life cycles &gt; Topic BHL1: Inheritance and the genome &gt; Key concept BHL1.2: The structure and function of the genome</w:t>
      </w:r>
    </w:p>
    <w:tbl>
      <w:tblPr>
        <w:tblStyle w:val="a0"/>
        <w:tblW w:w="12021" w:type="dxa"/>
        <w:tblInd w:w="-1531" w:type="dxa"/>
        <w:tblBorders>
          <w:top w:val="nil"/>
          <w:left w:val="nil"/>
          <w:bottom w:val="nil"/>
          <w:right w:val="nil"/>
          <w:insideH w:val="nil"/>
          <w:insideV w:val="nil"/>
        </w:tblBorders>
        <w:tblLayout w:type="fixed"/>
        <w:tblLook w:val="0400" w:firstRow="0" w:lastRow="0" w:firstColumn="0" w:lastColumn="0" w:noHBand="0" w:noVBand="1"/>
      </w:tblPr>
      <w:tblGrid>
        <w:gridCol w:w="12021"/>
      </w:tblGrid>
      <w:tr w:rsidR="000E702E" w14:paraId="69C5D004" w14:textId="77777777">
        <w:tc>
          <w:tcPr>
            <w:tcW w:w="12021" w:type="dxa"/>
            <w:shd w:val="clear" w:color="auto" w:fill="C2D69B"/>
          </w:tcPr>
          <w:p w14:paraId="0000002C" w14:textId="77777777" w:rsidR="000E702E" w:rsidRDefault="00000000">
            <w:pPr>
              <w:ind w:left="1304"/>
              <w:rPr>
                <w:b/>
                <w:bCs/>
                <w:sz w:val="40"/>
                <w:szCs w:val="40"/>
              </w:rPr>
            </w:pPr>
            <w:r>
              <w:rPr>
                <w:b/>
                <w:bCs/>
                <w:sz w:val="40"/>
                <w:szCs w:val="40"/>
              </w:rPr>
              <w:t>Diagnostic question</w:t>
            </w:r>
          </w:p>
        </w:tc>
      </w:tr>
      <w:tr w:rsidR="000E702E" w14:paraId="64CA248F" w14:textId="77777777">
        <w:tc>
          <w:tcPr>
            <w:tcW w:w="12021" w:type="dxa"/>
            <w:shd w:val="clear" w:color="auto" w:fill="D7E3BC"/>
          </w:tcPr>
          <w:p w14:paraId="0000002D" w14:textId="77777777" w:rsidR="000E702E" w:rsidRDefault="00000000">
            <w:pPr>
              <w:spacing w:after="60"/>
              <w:ind w:left="1304"/>
              <w:rPr>
                <w:b/>
                <w:bCs/>
                <w:sz w:val="40"/>
                <w:szCs w:val="40"/>
              </w:rPr>
            </w:pPr>
            <w:r>
              <w:rPr>
                <w:b/>
                <w:bCs/>
                <w:sz w:val="40"/>
                <w:szCs w:val="40"/>
              </w:rPr>
              <w:t>The other 98%</w:t>
            </w:r>
          </w:p>
        </w:tc>
      </w:tr>
    </w:tbl>
    <w:p w14:paraId="0000002E" w14:textId="77777777" w:rsidR="000E702E" w:rsidRDefault="000E702E">
      <w:pPr>
        <w:spacing w:after="180"/>
        <w:rPr>
          <w:b/>
          <w:bCs/>
        </w:rPr>
      </w:pPr>
    </w:p>
    <w:p w14:paraId="0000002F" w14:textId="77777777" w:rsidR="000E702E" w:rsidRDefault="00000000">
      <w:pPr>
        <w:spacing w:after="180"/>
        <w:rPr>
          <w:b/>
          <w:bCs/>
          <w:color w:val="538135"/>
          <w:sz w:val="24"/>
          <w:szCs w:val="24"/>
        </w:rPr>
      </w:pPr>
      <w:r>
        <w:rPr>
          <w:b/>
          <w:bCs/>
          <w:color w:val="538135"/>
          <w:sz w:val="24"/>
          <w:szCs w:val="24"/>
        </w:rPr>
        <w:t>Overview</w:t>
      </w:r>
    </w:p>
    <w:tbl>
      <w:tblPr>
        <w:tblStyle w:val="a1"/>
        <w:tblW w:w="9016" w:type="dxa"/>
        <w:tblInd w:w="-108"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400" w:firstRow="0" w:lastRow="0" w:firstColumn="0" w:lastColumn="0" w:noHBand="0" w:noVBand="1"/>
      </w:tblPr>
      <w:tblGrid>
        <w:gridCol w:w="2196"/>
        <w:gridCol w:w="6820"/>
      </w:tblGrid>
      <w:tr w:rsidR="000E702E" w14:paraId="39E96C7F" w14:textId="77777777">
        <w:trPr>
          <w:trHeight w:val="340"/>
        </w:trPr>
        <w:tc>
          <w:tcPr>
            <w:tcW w:w="2196" w:type="dxa"/>
          </w:tcPr>
          <w:p w14:paraId="00000030" w14:textId="77777777" w:rsidR="000E702E" w:rsidRDefault="00000000">
            <w:pPr>
              <w:spacing w:before="60" w:after="60"/>
            </w:pPr>
            <w:r>
              <w:t>Learning focus:</w:t>
            </w:r>
          </w:p>
        </w:tc>
        <w:tc>
          <w:tcPr>
            <w:tcW w:w="6820" w:type="dxa"/>
          </w:tcPr>
          <w:p w14:paraId="00000031" w14:textId="77777777" w:rsidR="000E702E" w:rsidRDefault="00000000">
            <w:pPr>
              <w:spacing w:before="60" w:after="60"/>
            </w:pPr>
            <w:r>
              <w:t xml:space="preserve">The structure and function of organisms </w:t>
            </w:r>
            <w:proofErr w:type="gramStart"/>
            <w:r>
              <w:t>depends</w:t>
            </w:r>
            <w:proofErr w:type="gramEnd"/>
            <w:r>
              <w:t xml:space="preserve"> on proteins made by cells using instructions stored in the DNA of the genome.</w:t>
            </w:r>
          </w:p>
        </w:tc>
      </w:tr>
      <w:tr w:rsidR="000E702E" w14:paraId="4AF42937" w14:textId="77777777">
        <w:trPr>
          <w:trHeight w:val="340"/>
        </w:trPr>
        <w:tc>
          <w:tcPr>
            <w:tcW w:w="2196" w:type="dxa"/>
          </w:tcPr>
          <w:p w14:paraId="00000032" w14:textId="77777777" w:rsidR="000E702E" w:rsidRDefault="00000000">
            <w:pPr>
              <w:spacing w:before="60" w:after="60"/>
            </w:pPr>
            <w:r>
              <w:t>Observable learning outcome:</w:t>
            </w:r>
          </w:p>
        </w:tc>
        <w:tc>
          <w:tcPr>
            <w:tcW w:w="6820" w:type="dxa"/>
          </w:tcPr>
          <w:p w14:paraId="00000033" w14:textId="77777777" w:rsidR="000E702E" w:rsidRDefault="00000000">
            <w:pPr>
              <w:spacing w:before="60" w:after="60"/>
              <w:rPr>
                <w:b/>
                <w:bCs/>
              </w:rPr>
            </w:pPr>
            <w:r>
              <w:t>Apply the idea that cells use the information stored in other regions of the genome to control when genes are used.</w:t>
            </w:r>
          </w:p>
        </w:tc>
      </w:tr>
      <w:tr w:rsidR="000E702E" w14:paraId="13DDFE19" w14:textId="77777777">
        <w:trPr>
          <w:trHeight w:val="340"/>
        </w:trPr>
        <w:tc>
          <w:tcPr>
            <w:tcW w:w="2196" w:type="dxa"/>
          </w:tcPr>
          <w:p w14:paraId="00000034" w14:textId="77777777" w:rsidR="000E702E" w:rsidRDefault="00000000">
            <w:pPr>
              <w:spacing w:before="60" w:after="60"/>
            </w:pPr>
            <w:r>
              <w:t>Question type:</w:t>
            </w:r>
          </w:p>
        </w:tc>
        <w:tc>
          <w:tcPr>
            <w:tcW w:w="6820" w:type="dxa"/>
          </w:tcPr>
          <w:p w14:paraId="00000035" w14:textId="77777777" w:rsidR="000E702E" w:rsidRDefault="00000000">
            <w:pPr>
              <w:spacing w:before="60" w:after="60"/>
            </w:pPr>
            <w:r>
              <w:t>Confidence grid</w:t>
            </w:r>
          </w:p>
        </w:tc>
      </w:tr>
      <w:tr w:rsidR="000E702E" w14:paraId="4669B3C3" w14:textId="77777777">
        <w:trPr>
          <w:trHeight w:val="340"/>
        </w:trPr>
        <w:tc>
          <w:tcPr>
            <w:tcW w:w="2196" w:type="dxa"/>
          </w:tcPr>
          <w:p w14:paraId="00000036" w14:textId="77777777" w:rsidR="000E702E" w:rsidRDefault="00000000">
            <w:pPr>
              <w:spacing w:before="60" w:after="60"/>
            </w:pPr>
            <w:r>
              <w:t>Key words:</w:t>
            </w:r>
          </w:p>
        </w:tc>
        <w:tc>
          <w:tcPr>
            <w:tcW w:w="6820" w:type="dxa"/>
            <w:tcBorders>
              <w:bottom w:val="dotted" w:sz="4" w:space="0" w:color="000000"/>
            </w:tcBorders>
          </w:tcPr>
          <w:p w14:paraId="00000037" w14:textId="77777777" w:rsidR="000E702E" w:rsidRDefault="00000000">
            <w:pPr>
              <w:spacing w:before="60" w:after="60"/>
            </w:pPr>
            <w:r>
              <w:t>genome</w:t>
            </w:r>
          </w:p>
        </w:tc>
      </w:tr>
    </w:tbl>
    <w:p w14:paraId="00000038" w14:textId="77777777" w:rsidR="000E702E" w:rsidRDefault="000E702E"/>
    <w:tbl>
      <w:tblPr>
        <w:tblStyle w:val="a2"/>
        <w:tblW w:w="9016" w:type="dxa"/>
        <w:tblInd w:w="-28" w:type="dxa"/>
        <w:tblBorders>
          <w:top w:val="nil"/>
          <w:left w:val="nil"/>
          <w:bottom w:val="nil"/>
          <w:right w:val="nil"/>
          <w:insideH w:val="nil"/>
          <w:insideV w:val="nil"/>
        </w:tblBorders>
        <w:tblLayout w:type="fixed"/>
        <w:tblLook w:val="0400" w:firstRow="0" w:lastRow="0" w:firstColumn="0" w:lastColumn="0" w:noHBand="0" w:noVBand="1"/>
      </w:tblPr>
      <w:tblGrid>
        <w:gridCol w:w="709"/>
        <w:gridCol w:w="8307"/>
      </w:tblGrid>
      <w:tr w:rsidR="000E702E" w14:paraId="60221FE5" w14:textId="77777777">
        <w:tc>
          <w:tcPr>
            <w:tcW w:w="709" w:type="dxa"/>
            <w:shd w:val="clear" w:color="auto" w:fill="C2D69B"/>
            <w:tcMar>
              <w:left w:w="28" w:type="dxa"/>
              <w:bottom w:w="57" w:type="dxa"/>
              <w:right w:w="28" w:type="dxa"/>
            </w:tcMar>
            <w:vAlign w:val="center"/>
          </w:tcPr>
          <w:p w14:paraId="00000039" w14:textId="77777777" w:rsidR="000E702E" w:rsidRDefault="00000000">
            <w:pPr>
              <w:jc w:val="center"/>
              <w:rPr>
                <w:b/>
                <w:bCs/>
                <w:color w:val="FFFFFF"/>
                <w:sz w:val="40"/>
                <w:szCs w:val="40"/>
              </w:rPr>
            </w:pPr>
            <w:r>
              <w:rPr>
                <w:b/>
                <w:bCs/>
                <w:color w:val="FFFFFF"/>
                <w:sz w:val="56"/>
                <w:szCs w:val="56"/>
              </w:rPr>
              <w:t>B</w:t>
            </w:r>
          </w:p>
        </w:tc>
        <w:tc>
          <w:tcPr>
            <w:tcW w:w="8307" w:type="dxa"/>
            <w:tcMar>
              <w:left w:w="170" w:type="dxa"/>
            </w:tcMar>
            <w:vAlign w:val="center"/>
          </w:tcPr>
          <w:p w14:paraId="0000003A" w14:textId="77777777" w:rsidR="000E702E" w:rsidRDefault="00000000">
            <w:pPr>
              <w:spacing w:after="60"/>
              <w:rPr>
                <w:color w:val="538135"/>
                <w:sz w:val="20"/>
                <w:szCs w:val="20"/>
              </w:rPr>
            </w:pPr>
            <w:r>
              <w:rPr>
                <w:b/>
                <w:bCs/>
                <w:color w:val="538135"/>
              </w:rPr>
              <w:t xml:space="preserve">BRIDGING </w:t>
            </w:r>
          </w:p>
          <w:p w14:paraId="0000003B" w14:textId="77777777" w:rsidR="000E702E" w:rsidRDefault="00000000">
            <w:r>
              <w:rPr>
                <w:sz w:val="20"/>
                <w:szCs w:val="20"/>
              </w:rPr>
              <w:t>This diagnostic question probes understanding of ideas that are usually taught at age 14-16, to build a bridge to later stages of learning.</w:t>
            </w:r>
          </w:p>
        </w:tc>
      </w:tr>
    </w:tbl>
    <w:p w14:paraId="0000003C" w14:textId="77777777" w:rsidR="000E702E" w:rsidRDefault="000E702E"/>
    <w:p w14:paraId="0000003D" w14:textId="77777777" w:rsidR="000E702E" w:rsidRDefault="00000000">
      <w:pPr>
        <w:spacing w:after="180"/>
        <w:rPr>
          <w:b/>
          <w:bCs/>
          <w:color w:val="538135"/>
          <w:sz w:val="24"/>
          <w:szCs w:val="24"/>
        </w:rPr>
      </w:pPr>
      <w:r>
        <w:rPr>
          <w:b/>
          <w:bCs/>
          <w:color w:val="538135"/>
          <w:sz w:val="24"/>
          <w:szCs w:val="24"/>
        </w:rPr>
        <w:t>What does the research say?</w:t>
      </w:r>
    </w:p>
    <w:p w14:paraId="0000003E" w14:textId="77777777" w:rsidR="000E702E" w:rsidRDefault="00000000">
      <w:pPr>
        <w:spacing w:after="180"/>
      </w:pPr>
      <w:r>
        <w:t>Defined simply, the genome is the entire DNA of an organism. Recent estimates suggest that genes (“coding” regions of DNA whose sequences encode the order in which amino acids are joined together to make proteins) make up less than 2% of the DNA in the genome (Pennisi, 2007); up to 80% of the remaining “non-coding” DNA – historically mischaracterised as “junk” – is important in controlling gene expression (how and when genes are used to make proteins). Most heritable traits are affected by multiple regions of coding and non-coding DNA.</w:t>
      </w:r>
    </w:p>
    <w:p w14:paraId="0000003F" w14:textId="77777777" w:rsidR="000E702E" w:rsidRDefault="00000000">
      <w:pPr>
        <w:spacing w:after="180"/>
      </w:pPr>
      <w:r>
        <w:t xml:space="preserve">Science education researchers have acknowledged that we live in a genomic era. The genomes of humans and many other organisms have been sequenced, and the study of the functions and importance of genes has broadened to whole genomes. Teaching and learning about inheritance and genetics at school must aim to prepare students to live and work in the genomic era (Stern and </w:t>
      </w:r>
      <w:proofErr w:type="spellStart"/>
      <w:r>
        <w:t>Kampourakis</w:t>
      </w:r>
      <w:proofErr w:type="spellEnd"/>
      <w:r>
        <w:t>, 2017).</w:t>
      </w:r>
    </w:p>
    <w:p w14:paraId="00000040" w14:textId="77777777" w:rsidR="000E702E" w:rsidRDefault="00000000">
      <w:pPr>
        <w:spacing w:after="180"/>
      </w:pPr>
      <w:r>
        <w:t>Up to the age of 14, a useful approach may be to embed ‘pro-genomics’ and ‘pre-genomics’ practices – for example, use of language and concepts that dispose students to thinking about whole genomes rather than just genes, and that represent the first steps on a learning progression that will enable fuller understanding of genomics to be built later (Airey, Moore and Bennett, 2018).</w:t>
      </w:r>
    </w:p>
    <w:p w14:paraId="00000041" w14:textId="77777777" w:rsidR="000E702E" w:rsidRDefault="00000000">
      <w:pPr>
        <w:spacing w:after="180"/>
        <w:rPr>
          <w:b/>
          <w:bCs/>
          <w:color w:val="538135"/>
          <w:sz w:val="24"/>
          <w:szCs w:val="24"/>
        </w:rPr>
      </w:pPr>
      <w:r>
        <w:rPr>
          <w:b/>
          <w:bCs/>
          <w:color w:val="538135"/>
          <w:sz w:val="24"/>
          <w:szCs w:val="24"/>
        </w:rPr>
        <w:t>Ways to use this question</w:t>
      </w:r>
    </w:p>
    <w:p w14:paraId="00000042" w14:textId="77777777" w:rsidR="000E702E" w:rsidRDefault="00000000">
      <w:pPr>
        <w:spacing w:after="120"/>
      </w:pPr>
      <w:r>
        <w:t xml:space="preserve">Students should complete the confidence grid individually. This could be a pencil and paper exercise, or you could use the presentation with an electronic voting system or mini white boards. </w:t>
      </w:r>
    </w:p>
    <w:p w14:paraId="00000043" w14:textId="77777777" w:rsidR="000E702E" w:rsidRDefault="00000000">
      <w:pPr>
        <w:spacing w:after="120"/>
        <w:rPr>
          <w:i/>
          <w:iCs/>
        </w:rPr>
      </w:pPr>
      <w:r>
        <w:rPr>
          <w:i/>
          <w:iCs/>
        </w:rPr>
        <w:t>Differentiation</w:t>
      </w:r>
    </w:p>
    <w:p w14:paraId="00000044" w14:textId="77777777" w:rsidR="000E702E" w:rsidRDefault="00000000">
      <w:pPr>
        <w:spacing w:after="180"/>
        <w:rPr>
          <w:highlight w:val="yellow"/>
        </w:rPr>
      </w:pPr>
      <w:r>
        <w:t xml:space="preserve">You may choose to read the statements to the class, so that everyone can focus on the science. In some </w:t>
      </w:r>
      <w:proofErr w:type="gramStart"/>
      <w:r>
        <w:t>situations</w:t>
      </w:r>
      <w:proofErr w:type="gramEnd"/>
      <w:r>
        <w:t xml:space="preserve"> it may be more appropriate for a teaching assistant to read for one or two students.</w:t>
      </w:r>
      <w:r>
        <w:rPr>
          <w:highlight w:val="yellow"/>
        </w:rPr>
        <w:t xml:space="preserve"> </w:t>
      </w:r>
    </w:p>
    <w:p w14:paraId="00000045" w14:textId="77777777" w:rsidR="000E702E" w:rsidRDefault="000E702E">
      <w:pPr>
        <w:spacing w:after="180"/>
        <w:rPr>
          <w:b/>
          <w:bCs/>
          <w:color w:val="538135"/>
          <w:sz w:val="24"/>
          <w:szCs w:val="24"/>
        </w:rPr>
      </w:pPr>
    </w:p>
    <w:p w14:paraId="00000046" w14:textId="77777777" w:rsidR="000E702E" w:rsidRDefault="00000000">
      <w:pPr>
        <w:spacing w:after="180"/>
        <w:rPr>
          <w:b/>
          <w:bCs/>
          <w:color w:val="538135"/>
          <w:sz w:val="24"/>
          <w:szCs w:val="24"/>
        </w:rPr>
      </w:pPr>
      <w:r>
        <w:rPr>
          <w:b/>
          <w:bCs/>
          <w:color w:val="538135"/>
          <w:sz w:val="24"/>
          <w:szCs w:val="24"/>
        </w:rPr>
        <w:lastRenderedPageBreak/>
        <w:t>Expected answers</w:t>
      </w:r>
    </w:p>
    <w:p w14:paraId="00000047" w14:textId="77777777" w:rsidR="000E702E" w:rsidRDefault="00000000">
      <w:pPr>
        <w:numPr>
          <w:ilvl w:val="0"/>
          <w:numId w:val="2"/>
        </w:numPr>
        <w:pBdr>
          <w:top w:val="nil"/>
          <w:left w:val="nil"/>
          <w:bottom w:val="nil"/>
          <w:right w:val="nil"/>
          <w:between w:val="nil"/>
        </w:pBdr>
        <w:ind w:left="426"/>
      </w:pPr>
      <w:r>
        <w:rPr>
          <w:color w:val="000000"/>
        </w:rPr>
        <w:t xml:space="preserve">Cells use the information coded in the other 98% as instructions to make proteins – </w:t>
      </w:r>
      <w:r>
        <w:rPr>
          <w:b/>
          <w:bCs/>
          <w:color w:val="000000"/>
        </w:rPr>
        <w:t>wrong</w:t>
      </w:r>
      <w:r>
        <w:rPr>
          <w:color w:val="000000"/>
        </w:rPr>
        <w:t xml:space="preserve"> (the information coded in genes – the 2% – is used as instructions to make proteins)</w:t>
      </w:r>
    </w:p>
    <w:p w14:paraId="00000048" w14:textId="77777777" w:rsidR="000E702E" w:rsidRDefault="00000000">
      <w:pPr>
        <w:numPr>
          <w:ilvl w:val="0"/>
          <w:numId w:val="2"/>
        </w:numPr>
        <w:pBdr>
          <w:top w:val="nil"/>
          <w:left w:val="nil"/>
          <w:bottom w:val="nil"/>
          <w:right w:val="nil"/>
          <w:between w:val="nil"/>
        </w:pBdr>
        <w:ind w:left="426"/>
      </w:pPr>
      <w:bookmarkStart w:id="0" w:name="_heading=h.n7jnyec3v8ya" w:colFirst="0" w:colLast="0"/>
      <w:bookmarkEnd w:id="0"/>
      <w:r>
        <w:rPr>
          <w:color w:val="000000"/>
        </w:rPr>
        <w:t xml:space="preserve">It’s just junk – </w:t>
      </w:r>
      <w:r>
        <w:rPr>
          <w:b/>
          <w:bCs/>
          <w:color w:val="000000"/>
        </w:rPr>
        <w:t>wrong</w:t>
      </w:r>
      <w:r>
        <w:rPr>
          <w:color w:val="000000"/>
        </w:rPr>
        <w:t xml:space="preserve"> (up to 80% of it is important in controlling gene expression – i.e. how and when genes are used to make proteins)</w:t>
      </w:r>
    </w:p>
    <w:p w14:paraId="00000049" w14:textId="77777777" w:rsidR="000E702E" w:rsidRDefault="00000000">
      <w:pPr>
        <w:numPr>
          <w:ilvl w:val="0"/>
          <w:numId w:val="2"/>
        </w:numPr>
        <w:pBdr>
          <w:top w:val="nil"/>
          <w:left w:val="nil"/>
          <w:bottom w:val="nil"/>
          <w:right w:val="nil"/>
          <w:between w:val="nil"/>
        </w:pBdr>
        <w:ind w:left="426"/>
      </w:pPr>
      <w:r>
        <w:rPr>
          <w:color w:val="000000"/>
        </w:rPr>
        <w:t xml:space="preserve">Cells use the information coded in the other 98% to control when genes are used – </w:t>
      </w:r>
      <w:r>
        <w:rPr>
          <w:b/>
          <w:bCs/>
          <w:color w:val="000000"/>
        </w:rPr>
        <w:t>right</w:t>
      </w:r>
      <w:r>
        <w:rPr>
          <w:color w:val="000000"/>
        </w:rPr>
        <w:t xml:space="preserve"> </w:t>
      </w:r>
    </w:p>
    <w:p w14:paraId="0000004A" w14:textId="77777777" w:rsidR="000E702E" w:rsidRDefault="00000000">
      <w:pPr>
        <w:numPr>
          <w:ilvl w:val="0"/>
          <w:numId w:val="2"/>
        </w:numPr>
        <w:pBdr>
          <w:top w:val="nil"/>
          <w:left w:val="nil"/>
          <w:bottom w:val="nil"/>
          <w:right w:val="nil"/>
          <w:between w:val="nil"/>
        </w:pBdr>
        <w:spacing w:after="180"/>
        <w:ind w:left="426"/>
      </w:pPr>
      <w:r>
        <w:rPr>
          <w:color w:val="000000"/>
        </w:rPr>
        <w:t xml:space="preserve">The information coded in the other 98% can affect our characteristics – </w:t>
      </w:r>
      <w:r>
        <w:rPr>
          <w:b/>
          <w:bCs/>
          <w:color w:val="000000"/>
        </w:rPr>
        <w:t>right</w:t>
      </w:r>
      <w:r>
        <w:rPr>
          <w:color w:val="000000"/>
        </w:rPr>
        <w:t xml:space="preserve"> </w:t>
      </w:r>
    </w:p>
    <w:p w14:paraId="0000004B" w14:textId="77777777" w:rsidR="000E702E" w:rsidRDefault="00000000">
      <w:pPr>
        <w:spacing w:after="180"/>
        <w:rPr>
          <w:b/>
          <w:bCs/>
          <w:color w:val="538135"/>
          <w:sz w:val="24"/>
          <w:szCs w:val="24"/>
        </w:rPr>
      </w:pPr>
      <w:r>
        <w:rPr>
          <w:b/>
          <w:bCs/>
          <w:color w:val="538135"/>
          <w:sz w:val="24"/>
          <w:szCs w:val="24"/>
        </w:rPr>
        <w:t>How to respond - what next?</w:t>
      </w:r>
    </w:p>
    <w:p w14:paraId="0000004C" w14:textId="77777777" w:rsidR="000E702E" w:rsidRDefault="00000000">
      <w:pPr>
        <w:spacing w:after="120"/>
        <w:rPr>
          <w:highlight w:val="yellow"/>
        </w:rPr>
      </w:pPr>
      <w:r>
        <w:t>If there is a range of answers, you may choose to respond through structured class discussion. Ask one student to explain why they gave the answer they did; ask another student to explain why they agree with them; ask another to explain why they disagree, and so on. This sort of discussion gives students the opportunity to explore their thinking and for you to really understand their learning needs. Responses often work best when the activities involve paired or small group discussions, which encourage social construction of new ideas through dialogue.</w:t>
      </w:r>
    </w:p>
    <w:p w14:paraId="0000004D" w14:textId="77777777" w:rsidR="000E702E" w:rsidRDefault="00000000">
      <w:pPr>
        <w:spacing w:after="180"/>
      </w:pPr>
      <w:r>
        <w:t>Researchers have used constructivist approaches that enable students to build their own explanations of the structure and function of DNA and the genome, which may help to develop students’ understanding and overcome misconceptions, including the use of group discussions (e.g. Lewis and Kattmann, 2004). If students have misunderstandings about how genes (coding regions) and non-coding regions of the genome are used by cells, it may be helpful to think in terms of metaphors related to everyday concepts. The following BEST ‘response activity’ challenges students, in groups, to describe how different regions of the genome work together, and could be used in response to this diagnostic question:</w:t>
      </w:r>
    </w:p>
    <w:p w14:paraId="0000004E" w14:textId="77777777" w:rsidR="000E702E" w:rsidRDefault="00000000">
      <w:pPr>
        <w:numPr>
          <w:ilvl w:val="0"/>
          <w:numId w:val="1"/>
        </w:numPr>
        <w:pBdr>
          <w:top w:val="nil"/>
          <w:left w:val="nil"/>
          <w:bottom w:val="nil"/>
          <w:right w:val="nil"/>
          <w:between w:val="nil"/>
        </w:pBdr>
        <w:spacing w:after="180"/>
      </w:pPr>
      <w:r>
        <w:rPr>
          <w:color w:val="000000"/>
        </w:rPr>
        <w:t>Response activity: Genome journalist</w:t>
      </w:r>
    </w:p>
    <w:p w14:paraId="0000004F" w14:textId="77777777" w:rsidR="000E702E" w:rsidRDefault="00000000">
      <w:pPr>
        <w:spacing w:after="180"/>
        <w:rPr>
          <w:b/>
          <w:bCs/>
          <w:color w:val="538135"/>
          <w:sz w:val="24"/>
          <w:szCs w:val="24"/>
        </w:rPr>
      </w:pPr>
      <w:r>
        <w:rPr>
          <w:b/>
          <w:bCs/>
          <w:color w:val="538135"/>
          <w:sz w:val="24"/>
          <w:szCs w:val="24"/>
        </w:rPr>
        <w:t>Acknowledgments</w:t>
      </w:r>
    </w:p>
    <w:p w14:paraId="00000050" w14:textId="77777777" w:rsidR="000E702E" w:rsidRDefault="00000000">
      <w:pPr>
        <w:spacing w:after="180"/>
      </w:pPr>
      <w:r>
        <w:t>Developed by Alistair Moore (UYSEG).</w:t>
      </w:r>
    </w:p>
    <w:p w14:paraId="00000051" w14:textId="77777777" w:rsidR="000E702E" w:rsidRDefault="00000000">
      <w:pPr>
        <w:spacing w:after="180"/>
      </w:pPr>
      <w:r>
        <w:t>Images: adapted by UYSEG from pixabay.com/</w:t>
      </w:r>
      <w:proofErr w:type="spellStart"/>
      <w:r>
        <w:t>OpenClipart</w:t>
      </w:r>
      <w:proofErr w:type="spellEnd"/>
      <w:r>
        <w:t>-Vectors (156404)</w:t>
      </w:r>
    </w:p>
    <w:p w14:paraId="00000052" w14:textId="77777777" w:rsidR="000E702E" w:rsidRDefault="00000000">
      <w:pPr>
        <w:spacing w:after="180"/>
        <w:rPr>
          <w:b/>
          <w:bCs/>
          <w:color w:val="538135"/>
          <w:sz w:val="24"/>
          <w:szCs w:val="24"/>
        </w:rPr>
      </w:pPr>
      <w:r>
        <w:rPr>
          <w:b/>
          <w:bCs/>
          <w:color w:val="538135"/>
          <w:sz w:val="24"/>
          <w:szCs w:val="24"/>
        </w:rPr>
        <w:t>References</w:t>
      </w:r>
    </w:p>
    <w:p w14:paraId="00000053"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Airey, J., Moore, A. and Bennett, J. (2018). Viewed as a whole: syntheses of research evidence and teaching support resources related to genomics education in schools. A report to the </w:t>
      </w:r>
      <w:proofErr w:type="spellStart"/>
      <w:r>
        <w:rPr>
          <w:color w:val="000000"/>
          <w:sz w:val="20"/>
          <w:szCs w:val="20"/>
        </w:rPr>
        <w:t>Wellcome</w:t>
      </w:r>
      <w:proofErr w:type="spellEnd"/>
      <w:r>
        <w:rPr>
          <w:color w:val="000000"/>
          <w:sz w:val="20"/>
          <w:szCs w:val="20"/>
        </w:rPr>
        <w:t xml:space="preserve"> Genome Campus Public Engagement Team: University of York, UK.</w:t>
      </w:r>
    </w:p>
    <w:p w14:paraId="00000054"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Lewis, J. and Kattmann, U. (2004). Traits, genes, particles and information: re-visiting students' understandings of genetics. </w:t>
      </w:r>
      <w:r>
        <w:rPr>
          <w:i/>
          <w:iCs/>
          <w:color w:val="000000"/>
          <w:sz w:val="20"/>
          <w:szCs w:val="20"/>
        </w:rPr>
        <w:t>International Journal of Science Education,</w:t>
      </w:r>
      <w:r>
        <w:rPr>
          <w:color w:val="000000"/>
          <w:sz w:val="20"/>
          <w:szCs w:val="20"/>
        </w:rPr>
        <w:t xml:space="preserve"> 26(2)</w:t>
      </w:r>
      <w:r>
        <w:rPr>
          <w:b/>
          <w:bCs/>
          <w:color w:val="000000"/>
          <w:sz w:val="20"/>
          <w:szCs w:val="20"/>
        </w:rPr>
        <w:t>,</w:t>
      </w:r>
      <w:r>
        <w:rPr>
          <w:color w:val="000000"/>
          <w:sz w:val="20"/>
          <w:szCs w:val="20"/>
        </w:rPr>
        <w:t xml:space="preserve"> 195-206.</w:t>
      </w:r>
    </w:p>
    <w:p w14:paraId="00000055"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Pennisi, E. (2007). DNA study forces rethink of what it means to be a gene. </w:t>
      </w:r>
      <w:r>
        <w:rPr>
          <w:i/>
          <w:iCs/>
          <w:color w:val="000000"/>
          <w:sz w:val="20"/>
          <w:szCs w:val="20"/>
        </w:rPr>
        <w:t>Science,</w:t>
      </w:r>
      <w:r>
        <w:rPr>
          <w:color w:val="000000"/>
          <w:sz w:val="20"/>
          <w:szCs w:val="20"/>
        </w:rPr>
        <w:t xml:space="preserve"> 316(5831)</w:t>
      </w:r>
      <w:r>
        <w:rPr>
          <w:b/>
          <w:bCs/>
          <w:color w:val="000000"/>
          <w:sz w:val="20"/>
          <w:szCs w:val="20"/>
        </w:rPr>
        <w:t>,</w:t>
      </w:r>
      <w:r>
        <w:rPr>
          <w:color w:val="000000"/>
          <w:sz w:val="20"/>
          <w:szCs w:val="20"/>
        </w:rPr>
        <w:t xml:space="preserve"> 1556-1557.</w:t>
      </w:r>
    </w:p>
    <w:p w14:paraId="00000056"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Stern, F. and </w:t>
      </w:r>
      <w:proofErr w:type="spellStart"/>
      <w:r>
        <w:rPr>
          <w:color w:val="000000"/>
          <w:sz w:val="20"/>
          <w:szCs w:val="20"/>
        </w:rPr>
        <w:t>Kampourakis</w:t>
      </w:r>
      <w:proofErr w:type="spellEnd"/>
      <w:r>
        <w:rPr>
          <w:color w:val="000000"/>
          <w:sz w:val="20"/>
          <w:szCs w:val="20"/>
        </w:rPr>
        <w:t xml:space="preserve">, K. (2017). Teaching for genetics literacy in the post-genomic era. </w:t>
      </w:r>
      <w:r>
        <w:rPr>
          <w:i/>
          <w:iCs/>
          <w:color w:val="000000"/>
          <w:sz w:val="20"/>
          <w:szCs w:val="20"/>
        </w:rPr>
        <w:t>Studies in Science Education,</w:t>
      </w:r>
      <w:r>
        <w:rPr>
          <w:color w:val="000000"/>
          <w:sz w:val="20"/>
          <w:szCs w:val="20"/>
        </w:rPr>
        <w:t xml:space="preserve"> 53(2)</w:t>
      </w:r>
      <w:r>
        <w:rPr>
          <w:b/>
          <w:bCs/>
          <w:color w:val="000000"/>
          <w:sz w:val="20"/>
          <w:szCs w:val="20"/>
        </w:rPr>
        <w:t>,</w:t>
      </w:r>
      <w:r>
        <w:rPr>
          <w:color w:val="000000"/>
          <w:sz w:val="20"/>
          <w:szCs w:val="20"/>
        </w:rPr>
        <w:t xml:space="preserve"> 193-225.</w:t>
      </w:r>
    </w:p>
    <w:p w14:paraId="00000057" w14:textId="77777777" w:rsidR="000E702E" w:rsidRDefault="000E702E">
      <w:pPr>
        <w:spacing w:after="120"/>
      </w:pPr>
    </w:p>
    <w:sectPr w:rsidR="000E702E">
      <w:headerReference w:type="default" r:id="rId13"/>
      <w:pgSz w:w="11906" w:h="16838"/>
      <w:pgMar w:top="1440" w:right="1440" w:bottom="1440" w:left="1440"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0C3C94" w14:textId="77777777" w:rsidR="00D1370B" w:rsidRDefault="00D1370B">
      <w:r>
        <w:separator/>
      </w:r>
    </w:p>
  </w:endnote>
  <w:endnote w:type="continuationSeparator" w:id="0">
    <w:p w14:paraId="6066B541" w14:textId="77777777" w:rsidR="00D1370B" w:rsidRDefault="00D137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8DE09A2-CA96-4933-8440-957E5C23217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D2A6E6B-7C41-41F1-BBA7-5FA6C5DB6CA6}"/>
    <w:embedBold r:id="rId3" w:fontKey="{F017DB5B-E1B6-4B98-9BA6-E192D370AC0F}"/>
    <w:embedItalic r:id="rId4" w:fontKey="{875B6E88-54DE-4A7D-8D6E-401E372A464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roman"/>
    <w:notTrueType/>
    <w:pitch w:val="default"/>
    <w:embedRegular r:id="rId5" w:fontKey="{9BC70261-E7DF-4C0C-9BCB-E89021756E6C}"/>
  </w:font>
  <w:font w:name="Georgia">
    <w:panose1 w:val="02040502050405020303"/>
    <w:charset w:val="00"/>
    <w:family w:val="auto"/>
    <w:pitch w:val="default"/>
    <w:embedItalic r:id="rId6" w:fontKey="{6CCFA22E-D6A4-40DF-9E5E-C462C49C3675}"/>
  </w:font>
  <w:font w:name="Cambria">
    <w:panose1 w:val="02040503050406030204"/>
    <w:charset w:val="00"/>
    <w:family w:val="roman"/>
    <w:pitch w:val="variable"/>
    <w:sig w:usb0="E00006FF" w:usb1="420024FF" w:usb2="02000000" w:usb3="00000000" w:csb0="0000019F" w:csb1="00000000"/>
    <w:embedRegular r:id="rId7" w:fontKey="{7F8F320B-C0D0-4C92-BF83-3DE93802058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A" w14:textId="57661B61" w:rsidR="000E702E" w:rsidRDefault="00000000">
    <w:pPr>
      <w:pBdr>
        <w:top w:val="nil"/>
        <w:left w:val="nil"/>
        <w:bottom w:val="nil"/>
        <w:right w:val="nil"/>
        <w:between w:val="nil"/>
      </w:pBdr>
      <w:tabs>
        <w:tab w:val="center" w:pos="4513"/>
        <w:tab w:val="right" w:pos="9026"/>
        <w:tab w:val="right" w:pos="9072"/>
      </w:tabs>
      <w:rPr>
        <w:color w:val="000000"/>
      </w:rPr>
    </w:pPr>
    <w:r>
      <w:rPr>
        <w:color w:val="000000"/>
        <w:sz w:val="16"/>
        <w:szCs w:val="16"/>
      </w:rPr>
      <w:t>Developed by the University of York Science Education Group and the Salters’ Institute.</w:t>
    </w:r>
    <w:r>
      <w:rPr>
        <w:color w:val="000000"/>
        <w:sz w:val="16"/>
        <w:szCs w:val="16"/>
      </w:rPr>
      <w:tab/>
    </w:r>
    <w:r>
      <w:rPr>
        <w:color w:val="000000"/>
      </w:rPr>
      <w:fldChar w:fldCharType="begin"/>
    </w:r>
    <w:r>
      <w:rPr>
        <w:color w:val="000000"/>
      </w:rPr>
      <w:instrText>PAGE</w:instrText>
    </w:r>
    <w:r>
      <w:rPr>
        <w:color w:val="000000"/>
      </w:rPr>
      <w:fldChar w:fldCharType="separate"/>
    </w:r>
    <w:r w:rsidR="00353F0F">
      <w:rPr>
        <w:noProof/>
        <w:color w:val="000000"/>
      </w:rPr>
      <w:t>1</w:t>
    </w:r>
    <w:r>
      <w:rPr>
        <w:color w:val="000000"/>
      </w:rPr>
      <w:fldChar w:fldCharType="end"/>
    </w:r>
    <w:r>
      <w:rPr>
        <w:noProof/>
      </w:rPr>
      <mc:AlternateContent>
        <mc:Choice Requires="wps">
          <w:drawing>
            <wp:anchor distT="4294967295" distB="4294967295" distL="114300" distR="114300" simplePos="0" relativeHeight="251660288" behindDoc="0" locked="0" layoutInCell="1" hidden="0" allowOverlap="1">
              <wp:simplePos x="0" y="0"/>
              <wp:positionH relativeFrom="column">
                <wp:posOffset>-914399</wp:posOffset>
              </wp:positionH>
              <wp:positionV relativeFrom="paragraph">
                <wp:posOffset>-62864</wp:posOffset>
              </wp:positionV>
              <wp:extent cx="0" cy="12700"/>
              <wp:effectExtent l="0" t="0" r="0" b="0"/>
              <wp:wrapNone/>
              <wp:docPr id="16" name="Rechte verbindingslijn met pijl 16"/>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-62864</wp:posOffset>
              </wp:positionV>
              <wp:extent cx="0" cy="12700"/>
              <wp:effectExtent b="0" l="0" r="0" t="0"/>
              <wp:wrapNone/>
              <wp:docPr id="1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0000005B" w14:textId="77777777" w:rsidR="000E702E" w:rsidRDefault="00000000">
    <w:pPr>
      <w:pBdr>
        <w:top w:val="nil"/>
        <w:left w:val="nil"/>
        <w:bottom w:val="nil"/>
        <w:right w:val="nil"/>
        <w:between w:val="nil"/>
      </w:pBdr>
      <w:tabs>
        <w:tab w:val="center" w:pos="4513"/>
        <w:tab w:val="right" w:pos="9026"/>
        <w:tab w:val="right" w:pos="9072"/>
      </w:tabs>
      <w:rPr>
        <w:color w:val="000000"/>
        <w:sz w:val="16"/>
        <w:szCs w:val="16"/>
      </w:rPr>
    </w:pPr>
    <w:r>
      <w:rPr>
        <w:color w:val="000000"/>
        <w:sz w:val="16"/>
        <w:szCs w:val="16"/>
      </w:rPr>
      <w:t xml:space="preserve">This document may have been edited. Download the original from </w:t>
    </w:r>
    <w:r>
      <w:rPr>
        <w:b/>
        <w:bCs/>
        <w:color w:val="000000"/>
        <w:sz w:val="16"/>
        <w:szCs w:val="16"/>
      </w:rPr>
      <w:t>www.BestEvidenceScienceTeaching.org</w:t>
    </w:r>
  </w:p>
  <w:p w14:paraId="0000005C" w14:textId="77777777" w:rsidR="000E702E"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 University of York Science Education Group. Distributed under a Creative Commons Attribution-</w:t>
    </w:r>
    <w:proofErr w:type="spellStart"/>
    <w:r>
      <w:rPr>
        <w:color w:val="000000"/>
        <w:sz w:val="16"/>
        <w:szCs w:val="16"/>
      </w:rPr>
      <w:t>NonCommercial</w:t>
    </w:r>
    <w:proofErr w:type="spellEnd"/>
    <w:r>
      <w:rPr>
        <w:color w:val="000000"/>
        <w:sz w:val="16"/>
        <w:szCs w:val="16"/>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C47A19" w14:textId="77777777" w:rsidR="00D1370B" w:rsidRDefault="00D1370B">
      <w:r>
        <w:separator/>
      </w:r>
    </w:p>
  </w:footnote>
  <w:footnote w:type="continuationSeparator" w:id="0">
    <w:p w14:paraId="52AF485B" w14:textId="77777777" w:rsidR="00D1370B" w:rsidRDefault="00D137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8" w14:textId="77777777" w:rsidR="000E702E" w:rsidRDefault="00000000">
    <w:pPr>
      <w:pBdr>
        <w:top w:val="nil"/>
        <w:left w:val="nil"/>
        <w:bottom w:val="nil"/>
        <w:right w:val="nil"/>
        <w:between w:val="nil"/>
      </w:pBdr>
      <w:tabs>
        <w:tab w:val="center" w:pos="4513"/>
        <w:tab w:val="right" w:pos="9026"/>
      </w:tabs>
      <w:ind w:left="3407" w:firstLine="3255"/>
      <w:rPr>
        <w:b/>
        <w:bCs/>
        <w:color w:val="000000"/>
        <w:sz w:val="24"/>
        <w:szCs w:val="24"/>
      </w:rPr>
    </w:pPr>
    <w:r>
      <w:rPr>
        <w:b/>
        <w:bCs/>
        <w:color w:val="000000"/>
        <w:sz w:val="24"/>
        <w:szCs w:val="24"/>
      </w:rPr>
      <w:t>STUDENT WORKSHEET</w:t>
    </w:r>
    <w:r>
      <w:rPr>
        <w:noProof/>
      </w:rPr>
      <w:drawing>
        <wp:anchor distT="0" distB="0" distL="114300" distR="114300" simplePos="0" relativeHeight="251658240" behindDoc="0" locked="0" layoutInCell="1" hidden="0" allowOverlap="1">
          <wp:simplePos x="0" y="0"/>
          <wp:positionH relativeFrom="column">
            <wp:posOffset>-9524</wp:posOffset>
          </wp:positionH>
          <wp:positionV relativeFrom="paragraph">
            <wp:posOffset>-177164</wp:posOffset>
          </wp:positionV>
          <wp:extent cx="867600" cy="363600"/>
          <wp:effectExtent l="0" t="0" r="0" b="0"/>
          <wp:wrapNone/>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867600" cy="363600"/>
                  </a:xfrm>
                  <a:prstGeom prst="rect">
                    <a:avLst/>
                  </a:prstGeom>
                  <a:ln/>
                </pic:spPr>
              </pic:pic>
            </a:graphicData>
          </a:graphic>
        </wp:anchor>
      </w:drawing>
    </w:r>
    <w:r>
      <w:rPr>
        <w:noProof/>
      </w:rPr>
      <mc:AlternateContent>
        <mc:Choice Requires="wps">
          <w:drawing>
            <wp:anchor distT="4294967295" distB="4294967295" distL="114300" distR="114300" simplePos="0" relativeHeight="251659264" behindDoc="0" locked="0" layoutInCell="1" hidden="0" allowOverlap="1">
              <wp:simplePos x="0" y="0"/>
              <wp:positionH relativeFrom="column">
                <wp:posOffset>-914399</wp:posOffset>
              </wp:positionH>
              <wp:positionV relativeFrom="paragraph">
                <wp:posOffset>262890</wp:posOffset>
              </wp:positionV>
              <wp:extent cx="0" cy="12700"/>
              <wp:effectExtent l="0" t="0" r="0" b="0"/>
              <wp:wrapNone/>
              <wp:docPr id="13" name="Rechte verbindingslijn met pijl 13"/>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262890</wp:posOffset>
              </wp:positionV>
              <wp:extent cx="0" cy="12700"/>
              <wp:effectExtent b="0" l="0" r="0" t="0"/>
              <wp:wrapNone/>
              <wp:docPr id="13"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9" w14:textId="77777777" w:rsidR="000E702E" w:rsidRDefault="00000000">
    <w:pPr>
      <w:pBdr>
        <w:top w:val="nil"/>
        <w:left w:val="nil"/>
        <w:bottom w:val="nil"/>
        <w:right w:val="nil"/>
        <w:between w:val="nil"/>
      </w:pBdr>
      <w:tabs>
        <w:tab w:val="center" w:pos="4513"/>
        <w:tab w:val="right" w:pos="9026"/>
      </w:tabs>
      <w:ind w:left="3407" w:firstLine="3793"/>
      <w:rPr>
        <w:b/>
        <w:bCs/>
        <w:color w:val="000000"/>
        <w:sz w:val="24"/>
        <w:szCs w:val="24"/>
      </w:rPr>
    </w:pPr>
    <w:r>
      <w:rPr>
        <w:b/>
        <w:bCs/>
        <w:color w:val="000000"/>
        <w:sz w:val="24"/>
        <w:szCs w:val="24"/>
      </w:rPr>
      <w:t>TEACHER NOTES</w:t>
    </w:r>
    <w:r>
      <w:rPr>
        <w:noProof/>
      </w:rPr>
      <w:drawing>
        <wp:anchor distT="0" distB="0" distL="114300" distR="114300" simplePos="0" relativeHeight="251661312" behindDoc="0" locked="0" layoutInCell="1" hidden="0" allowOverlap="1">
          <wp:simplePos x="0" y="0"/>
          <wp:positionH relativeFrom="column">
            <wp:posOffset>-9524</wp:posOffset>
          </wp:positionH>
          <wp:positionV relativeFrom="paragraph">
            <wp:posOffset>-177164</wp:posOffset>
          </wp:positionV>
          <wp:extent cx="867600" cy="363600"/>
          <wp:effectExtent l="0" t="0" r="0" b="0"/>
          <wp:wrapNone/>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867600" cy="363600"/>
                  </a:xfrm>
                  <a:prstGeom prst="rect">
                    <a:avLst/>
                  </a:prstGeom>
                  <a:ln/>
                </pic:spPr>
              </pic:pic>
            </a:graphicData>
          </a:graphic>
        </wp:anchor>
      </w:drawing>
    </w:r>
    <w:r>
      <w:rPr>
        <w:noProof/>
      </w:rPr>
      <mc:AlternateContent>
        <mc:Choice Requires="wps">
          <w:drawing>
            <wp:anchor distT="4294967295" distB="4294967295" distL="114300" distR="114300" simplePos="0" relativeHeight="251662336" behindDoc="0" locked="0" layoutInCell="1" hidden="0" allowOverlap="1">
              <wp:simplePos x="0" y="0"/>
              <wp:positionH relativeFrom="column">
                <wp:posOffset>-914399</wp:posOffset>
              </wp:positionH>
              <wp:positionV relativeFrom="paragraph">
                <wp:posOffset>262890</wp:posOffset>
              </wp:positionV>
              <wp:extent cx="0" cy="12700"/>
              <wp:effectExtent l="0" t="0" r="0" b="0"/>
              <wp:wrapNone/>
              <wp:docPr id="14" name="Rechte verbindingslijn met pijl 14"/>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262890</wp:posOffset>
              </wp:positionV>
              <wp:extent cx="0" cy="12700"/>
              <wp:effectExtent b="0" l="0" r="0" t="0"/>
              <wp:wrapNone/>
              <wp:docPr id="14"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A721B"/>
    <w:multiLevelType w:val="multilevel"/>
    <w:tmpl w:val="C4B872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6A06757"/>
    <w:multiLevelType w:val="multilevel"/>
    <w:tmpl w:val="9634E4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87374866">
    <w:abstractNumId w:val="0"/>
  </w:num>
  <w:num w:numId="2" w16cid:durableId="121257299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02E"/>
    <w:rsid w:val="00047249"/>
    <w:rsid w:val="000E702E"/>
    <w:rsid w:val="00353F0F"/>
    <w:rsid w:val="00D137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197925E-83ED-4E07-B92B-BC99C572D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80" w:after="120"/>
      <w:outlineLvl w:val="0"/>
    </w:pPr>
    <w:rPr>
      <w:b/>
      <w:bCs/>
      <w:sz w:val="48"/>
      <w:szCs w:val="48"/>
    </w:rPr>
  </w:style>
  <w:style w:type="paragraph" w:styleId="Kop2">
    <w:name w:val="heading 2"/>
    <w:basedOn w:val="Standaard"/>
    <w:next w:val="Standaard"/>
    <w:uiPriority w:val="9"/>
    <w:semiHidden/>
    <w:unhideWhenUsed/>
    <w:qFormat/>
    <w:pPr>
      <w:keepNext/>
      <w:keepLines/>
      <w:spacing w:before="360" w:after="80"/>
      <w:outlineLvl w:val="1"/>
    </w:pPr>
    <w:rPr>
      <w:b/>
      <w:bCs/>
      <w:sz w:val="36"/>
      <w:szCs w:val="36"/>
    </w:rPr>
  </w:style>
  <w:style w:type="paragraph" w:styleId="Kop3">
    <w:name w:val="heading 3"/>
    <w:basedOn w:val="Standaard"/>
    <w:next w:val="Standaard"/>
    <w:uiPriority w:val="9"/>
    <w:semiHidden/>
    <w:unhideWhenUsed/>
    <w:qFormat/>
    <w:pPr>
      <w:keepNext/>
      <w:keepLines/>
      <w:spacing w:before="280" w:after="80"/>
      <w:outlineLvl w:val="2"/>
    </w:pPr>
    <w:rPr>
      <w:b/>
      <w:bCs/>
      <w:sz w:val="28"/>
      <w:szCs w:val="28"/>
    </w:rPr>
  </w:style>
  <w:style w:type="paragraph" w:styleId="Kop4">
    <w:name w:val="heading 4"/>
    <w:basedOn w:val="Standaard"/>
    <w:next w:val="Standaard"/>
    <w:uiPriority w:val="9"/>
    <w:semiHidden/>
    <w:unhideWhenUsed/>
    <w:qFormat/>
    <w:pPr>
      <w:keepNext/>
      <w:keepLines/>
      <w:spacing w:before="240" w:after="40"/>
      <w:outlineLvl w:val="3"/>
    </w:pPr>
    <w:rPr>
      <w:b/>
      <w:bCs/>
      <w:sz w:val="24"/>
      <w:szCs w:val="24"/>
    </w:rPr>
  </w:style>
  <w:style w:type="paragraph" w:styleId="Kop5">
    <w:name w:val="heading 5"/>
    <w:basedOn w:val="Standaard"/>
    <w:next w:val="Standaard"/>
    <w:uiPriority w:val="9"/>
    <w:semiHidden/>
    <w:unhideWhenUsed/>
    <w:qFormat/>
    <w:pPr>
      <w:keepNext/>
      <w:keepLines/>
      <w:spacing w:before="220" w:after="40"/>
      <w:outlineLvl w:val="4"/>
    </w:pPr>
    <w:rPr>
      <w:b/>
      <w:bCs/>
    </w:rPr>
  </w:style>
  <w:style w:type="paragraph" w:styleId="Kop6">
    <w:name w:val="heading 6"/>
    <w:basedOn w:val="Standaard"/>
    <w:next w:val="Standaard"/>
    <w:uiPriority w:val="9"/>
    <w:semiHidden/>
    <w:unhideWhenUsed/>
    <w:qFormat/>
    <w:pPr>
      <w:keepNext/>
      <w:keepLines/>
      <w:spacing w:before="200" w:after="40"/>
      <w:outlineLvl w:val="5"/>
    </w:pPr>
    <w:rPr>
      <w:b/>
      <w:bCs/>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keepNext/>
      <w:keepLines/>
      <w:spacing w:before="480" w:after="120"/>
    </w:pPr>
    <w:rPr>
      <w:b/>
      <w:bCs/>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172C6"/>
    <w:pPr>
      <w:ind w:left="720"/>
      <w:contextualSpacing/>
    </w:pPr>
  </w:style>
  <w:style w:type="paragraph" w:customStyle="1" w:styleId="EndNoteBibliographyTitle">
    <w:name w:val="EndNote Bibliography Title"/>
    <w:basedOn w:val="Standaard"/>
    <w:link w:val="EndNoteBibliographyTitleChar"/>
    <w:rsid w:val="00C23FD8"/>
    <w:pPr>
      <w:jc w:val="center"/>
    </w:pPr>
    <w:rPr>
      <w:noProof/>
      <w:lang w:val="en-US"/>
    </w:rPr>
  </w:style>
  <w:style w:type="character" w:customStyle="1" w:styleId="EndNoteBibliographyTitleChar">
    <w:name w:val="EndNote Bibliography Title Char"/>
    <w:basedOn w:val="Standaardalinea-lettertype"/>
    <w:link w:val="EndNoteBibliographyTitle"/>
    <w:rsid w:val="00C23FD8"/>
    <w:rPr>
      <w:rFonts w:ascii="Calibri" w:hAnsi="Calibri" w:cs="Calibri"/>
      <w:noProof/>
      <w:lang w:val="en-US"/>
    </w:rPr>
  </w:style>
  <w:style w:type="paragraph" w:customStyle="1" w:styleId="EndNoteBibliography">
    <w:name w:val="EndNote Bibliography"/>
    <w:basedOn w:val="Standaard"/>
    <w:link w:val="EndNoteBibliographyChar"/>
    <w:rsid w:val="00C23FD8"/>
    <w:rPr>
      <w:noProof/>
      <w:lang w:val="en-US"/>
    </w:rPr>
  </w:style>
  <w:style w:type="character" w:customStyle="1" w:styleId="EndNoteBibliographyChar">
    <w:name w:val="EndNote Bibliography Char"/>
    <w:basedOn w:val="Standaardalinea-lettertype"/>
    <w:link w:val="EndNoteBibliography"/>
    <w:rsid w:val="00C23FD8"/>
    <w:rPr>
      <w:rFonts w:ascii="Calibri" w:hAnsi="Calibri" w:cs="Calibri"/>
      <w:noProof/>
      <w:lang w:val="en-US"/>
    </w:rPr>
  </w:style>
  <w:style w:type="paragraph" w:styleId="Ondertitel">
    <w:name w:val="Subtitle"/>
    <w:basedOn w:val="Standaard"/>
    <w:next w:val="Standaard"/>
    <w:uiPriority w:val="11"/>
    <w:qFormat/>
    <w:pPr>
      <w:keepNext/>
      <w:keepLines/>
      <w:spacing w:before="360" w:after="80"/>
    </w:pPr>
    <w:rPr>
      <w:rFonts w:ascii="Georgia" w:eastAsia="Georgia" w:hAnsi="Georgia" w:cs="Georgia"/>
      <w:i/>
      <w:iCs/>
      <w:color w:val="666666"/>
      <w:sz w:val="48"/>
      <w:szCs w:val="48"/>
    </w:rPr>
  </w:style>
  <w:style w:type="table" w:customStyle="1" w:styleId="a">
    <w:basedOn w:val="Standaardtabel"/>
    <w:tblPr>
      <w:tblStyleRowBandSize w:val="1"/>
      <w:tblStyleColBandSize w:val="1"/>
    </w:tblPr>
  </w:style>
  <w:style w:type="table" w:customStyle="1" w:styleId="a0">
    <w:basedOn w:val="Standaardtabel"/>
    <w:tblPr>
      <w:tblStyleRowBandSize w:val="1"/>
      <w:tblStyleColBandSize w:val="1"/>
    </w:tblPr>
  </w:style>
  <w:style w:type="table" w:customStyle="1" w:styleId="a1">
    <w:basedOn w:val="Standaardtabel"/>
    <w:tblPr>
      <w:tblStyleRowBandSize w:val="1"/>
      <w:tblStyleColBandSize w:val="1"/>
    </w:tblPr>
  </w:style>
  <w:style w:type="table" w:customStyle="1" w:styleId="a2">
    <w:basedOn w:val="Standaardtabel"/>
    <w:tblPr>
      <w:tblStyleRowBandSize w:val="1"/>
      <w:tblStyleColBandSize w:val="1"/>
    </w:tblPr>
  </w:style>
  <w:style w:type="paragraph" w:styleId="Tekstopmerking">
    <w:name w:val="annotation text"/>
    <w:basedOn w:val="Standaard"/>
    <w:link w:val="TekstopmerkingChar"/>
    <w:uiPriority w:val="99"/>
    <w:semiHidden/>
    <w:unhideWhenUsed/>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pXAebKsmlG3jFFA+4QFv3O8u1A==">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891</Words>
  <Characters>4901</Characters>
  <Application>Microsoft Office Word</Application>
  <DocSecurity>0</DocSecurity>
  <Lines>40</Lines>
  <Paragraphs>11</Paragraphs>
  <ScaleCrop>false</ScaleCrop>
  <Company/>
  <LinksUpToDate>false</LinksUpToDate>
  <CharactersWithSpaces>5781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3</cp:revision>
  <dcterms:created xsi:type="dcterms:W3CDTF">2018-12-18T18:35:00Z</dcterms:created>
  <dcterms:modified xsi:type="dcterms:W3CDTF">2025-12-22T08:39:00Z</dcterms:modified>
</cp:coreProperties>
</file>