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0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7366"/>
        <w:gridCol w:w="567"/>
        <w:gridCol w:w="567"/>
        <w:gridCol w:w="562"/>
      </w:tblGrid>
      <w:tr w:rsidR="005C3208" w:rsidRPr="001A7F3A" w14:paraId="1C3CF971" w14:textId="77777777" w:rsidTr="002155ED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4299AADF" w14:textId="04180206" w:rsidR="005C3208" w:rsidRPr="001A7F3A" w:rsidRDefault="005C3208">
            <w:pPr>
              <w:rPr>
                <w:rFonts w:ascii="Arial" w:hAnsi="Arial" w:cs="Arial"/>
                <w:b/>
                <w:sz w:val="28"/>
                <w:szCs w:val="28"/>
                <w:lang w:val="nl-NL" w:eastAsia="en-US"/>
              </w:rPr>
            </w:pPr>
            <w:r w:rsidRPr="001A7F3A">
              <w:rPr>
                <w:rFonts w:ascii="Arial" w:hAnsi="Arial" w:cs="Arial"/>
                <w:b/>
                <w:sz w:val="28"/>
                <w:szCs w:val="28"/>
                <w:lang w:val="nl-NL" w:eastAsia="en-US"/>
              </w:rPr>
              <w:t>Stappenplan: was ophangen aan een rekje</w:t>
            </w:r>
          </w:p>
        </w:tc>
      </w:tr>
      <w:tr w:rsidR="0094222D" w:rsidRPr="001A7F3A" w14:paraId="358E9C93" w14:textId="77777777" w:rsidTr="002155ED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6A3A2204" w14:textId="77777777" w:rsidR="0094222D" w:rsidRPr="001A7F3A" w:rsidRDefault="0094222D">
            <w:pPr>
              <w:rPr>
                <w:rFonts w:ascii="Arial" w:hAnsi="Arial" w:cs="Arial"/>
                <w:b/>
                <w:lang w:eastAsia="en-US"/>
              </w:rPr>
            </w:pPr>
            <w:proofErr w:type="spellStart"/>
            <w:r w:rsidRPr="001A7F3A">
              <w:rPr>
                <w:rFonts w:ascii="Arial" w:hAnsi="Arial" w:cs="Arial"/>
                <w:b/>
                <w:lang w:eastAsia="en-US"/>
              </w:rPr>
              <w:t>Voorbereiding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5337D59C" w14:textId="77777777" w:rsidR="0094222D" w:rsidRPr="001A7F3A" w:rsidRDefault="0094222D">
            <w:pPr>
              <w:rPr>
                <w:rFonts w:ascii="Arial" w:hAnsi="Arial" w:cs="Arial"/>
                <w:b/>
                <w:lang w:eastAsia="en-US"/>
              </w:rPr>
            </w:pPr>
            <w:r w:rsidRPr="001A7F3A">
              <w:rPr>
                <w:rFonts w:ascii="Arial" w:hAnsi="Arial" w:cs="Arial"/>
                <w:b/>
                <w:lang w:eastAsia="en-US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200A9991" w14:textId="77777777" w:rsidR="0094222D" w:rsidRPr="001A7F3A" w:rsidRDefault="0094222D">
            <w:pPr>
              <w:rPr>
                <w:rFonts w:ascii="Arial" w:hAnsi="Arial" w:cs="Arial"/>
                <w:b/>
                <w:lang w:eastAsia="en-US"/>
              </w:rPr>
            </w:pPr>
            <w:r w:rsidRPr="001A7F3A">
              <w:rPr>
                <w:rFonts w:ascii="Arial" w:hAnsi="Arial" w:cs="Arial"/>
                <w:b/>
                <w:lang w:eastAsia="en-US"/>
              </w:rPr>
              <w:t>V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51B205A0" w14:textId="77777777" w:rsidR="0094222D" w:rsidRPr="001A7F3A" w:rsidRDefault="0094222D">
            <w:pPr>
              <w:rPr>
                <w:rFonts w:ascii="Arial" w:hAnsi="Arial" w:cs="Arial"/>
                <w:b/>
                <w:lang w:eastAsia="en-US"/>
              </w:rPr>
            </w:pPr>
            <w:r w:rsidRPr="001A7F3A">
              <w:rPr>
                <w:rFonts w:ascii="Arial" w:hAnsi="Arial" w:cs="Arial"/>
                <w:b/>
                <w:lang w:eastAsia="en-US"/>
              </w:rPr>
              <w:t xml:space="preserve">G </w:t>
            </w:r>
          </w:p>
        </w:tc>
      </w:tr>
      <w:tr w:rsidR="0094222D" w:rsidRPr="001A7F3A" w14:paraId="5DB4CC3A" w14:textId="77777777" w:rsidTr="002155ED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4CD83" w14:textId="2525CD02" w:rsidR="007F64B9" w:rsidRPr="001A7F3A" w:rsidRDefault="007F64B9" w:rsidP="0094222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lang w:val="nl-NL" w:eastAsia="en-US"/>
              </w:rPr>
            </w:pPr>
            <w:r w:rsidRPr="001A7F3A">
              <w:rPr>
                <w:rFonts w:ascii="Arial" w:hAnsi="Arial" w:cs="Arial"/>
                <w:noProof/>
                <w:lang w:val="nl-NL" w:eastAsia="en-US"/>
              </w:rPr>
              <w:drawing>
                <wp:anchor distT="0" distB="0" distL="114300" distR="114300" simplePos="0" relativeHeight="251658240" behindDoc="0" locked="0" layoutInCell="1" allowOverlap="1" wp14:anchorId="3255EB85" wp14:editId="1864C300">
                  <wp:simplePos x="0" y="0"/>
                  <wp:positionH relativeFrom="column">
                    <wp:posOffset>4027170</wp:posOffset>
                  </wp:positionH>
                  <wp:positionV relativeFrom="paragraph">
                    <wp:posOffset>0</wp:posOffset>
                  </wp:positionV>
                  <wp:extent cx="471600" cy="471600"/>
                  <wp:effectExtent l="0" t="0" r="5080" b="5080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600" cy="4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4222D" w:rsidRPr="001A7F3A">
              <w:rPr>
                <w:rFonts w:ascii="Arial" w:hAnsi="Arial" w:cs="Arial"/>
                <w:lang w:val="nl-NL" w:eastAsia="en-US"/>
              </w:rPr>
              <w:t xml:space="preserve">Je </w:t>
            </w:r>
            <w:r w:rsidRPr="001A7F3A">
              <w:rPr>
                <w:rFonts w:ascii="Arial" w:hAnsi="Arial" w:cs="Arial"/>
                <w:lang w:val="nl-NL" w:eastAsia="en-US"/>
              </w:rPr>
              <w:t>bekijkt de etiketten</w:t>
            </w:r>
            <w:r w:rsidR="0094222D" w:rsidRPr="001A7F3A">
              <w:rPr>
                <w:rFonts w:ascii="Arial" w:hAnsi="Arial" w:cs="Arial"/>
                <w:lang w:val="nl-NL" w:eastAsia="en-US"/>
              </w:rPr>
              <w:t>.</w:t>
            </w:r>
            <w:r w:rsidRPr="001A7F3A">
              <w:rPr>
                <w:rFonts w:ascii="Arial" w:hAnsi="Arial" w:cs="Arial"/>
                <w:lang w:val="nl-NL" w:eastAsia="en-US"/>
              </w:rPr>
              <w:t xml:space="preserve"> Dit symbool geeft aan dat je kledingstuk niet in de droger mag. </w:t>
            </w:r>
            <w:r w:rsidR="0094222D" w:rsidRPr="001A7F3A">
              <w:rPr>
                <w:rFonts w:ascii="Arial" w:hAnsi="Arial" w:cs="Arial"/>
                <w:lang w:val="nl-NL" w:eastAsia="en-US"/>
              </w:rPr>
              <w:t xml:space="preserve"> </w:t>
            </w:r>
          </w:p>
          <w:p w14:paraId="7242499D" w14:textId="77777777" w:rsidR="007F64B9" w:rsidRPr="001A7F3A" w:rsidRDefault="007F64B9" w:rsidP="007F64B9">
            <w:pPr>
              <w:rPr>
                <w:rFonts w:ascii="Arial" w:hAnsi="Arial" w:cs="Arial"/>
                <w:lang w:val="nl-NL" w:eastAsia="en-US"/>
              </w:rPr>
            </w:pPr>
          </w:p>
          <w:p w14:paraId="2D06F755" w14:textId="42087E5F" w:rsidR="0094222D" w:rsidRPr="001A7F3A" w:rsidRDefault="0094222D" w:rsidP="0094222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lang w:val="nl-NL" w:eastAsia="en-US"/>
              </w:rPr>
            </w:pPr>
            <w:r w:rsidRPr="001A7F3A">
              <w:rPr>
                <w:rFonts w:ascii="Arial" w:hAnsi="Arial" w:cs="Arial"/>
                <w:lang w:val="nl-NL" w:eastAsia="en-US"/>
              </w:rPr>
              <w:t>De was die niet in de wasdroger mag, ga je ophangen.</w:t>
            </w:r>
          </w:p>
          <w:p w14:paraId="733DA1A5" w14:textId="32C386CB" w:rsidR="002155ED" w:rsidRPr="001A7F3A" w:rsidRDefault="002155ED" w:rsidP="007F64B9">
            <w:pPr>
              <w:rPr>
                <w:rFonts w:ascii="Arial" w:hAnsi="Arial" w:cs="Arial"/>
                <w:lang w:val="nl-NL" w:eastAsia="en-US"/>
              </w:rPr>
            </w:pPr>
          </w:p>
          <w:p w14:paraId="3B1977E3" w14:textId="1F5DF99C" w:rsidR="002155ED" w:rsidRPr="001A7F3A" w:rsidRDefault="002155ED" w:rsidP="002155ED">
            <w:pPr>
              <w:pStyle w:val="Lijstalinea"/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1A0D" w14:textId="77777777" w:rsidR="0094222D" w:rsidRPr="001A7F3A" w:rsidRDefault="0094222D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55B6" w14:textId="77777777" w:rsidR="0094222D" w:rsidRPr="001A7F3A" w:rsidRDefault="0094222D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2406" w14:textId="77777777" w:rsidR="0094222D" w:rsidRPr="001A7F3A" w:rsidRDefault="0094222D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94222D" w:rsidRPr="001A7F3A" w14:paraId="4E992541" w14:textId="77777777" w:rsidTr="002155ED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7C0BA2EF" w14:textId="77777777" w:rsidR="0094222D" w:rsidRPr="001A7F3A" w:rsidRDefault="0094222D">
            <w:pPr>
              <w:rPr>
                <w:rFonts w:ascii="Arial" w:hAnsi="Arial" w:cs="Arial"/>
                <w:b/>
                <w:lang w:eastAsia="en-US"/>
              </w:rPr>
            </w:pPr>
            <w:proofErr w:type="spellStart"/>
            <w:r w:rsidRPr="001A7F3A">
              <w:rPr>
                <w:rFonts w:ascii="Arial" w:hAnsi="Arial" w:cs="Arial"/>
                <w:b/>
                <w:lang w:eastAsia="en-US"/>
              </w:rPr>
              <w:t>Uitvoering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6576B12B" w14:textId="77777777" w:rsidR="0094222D" w:rsidRPr="001A7F3A" w:rsidRDefault="0094222D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1577B2B0" w14:textId="77777777" w:rsidR="0094222D" w:rsidRPr="001A7F3A" w:rsidRDefault="0094222D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2C0ECB47" w14:textId="77777777" w:rsidR="0094222D" w:rsidRPr="001A7F3A" w:rsidRDefault="0094222D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</w:tr>
      <w:tr w:rsidR="0094222D" w:rsidRPr="001A7F3A" w14:paraId="453A842C" w14:textId="77777777" w:rsidTr="002155ED">
        <w:trPr>
          <w:trHeight w:val="236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6AE4F" w14:textId="77777777" w:rsidR="0094222D" w:rsidRPr="001A7F3A" w:rsidRDefault="0094222D" w:rsidP="0094222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lang w:val="nl-NL" w:eastAsia="en-US"/>
              </w:rPr>
            </w:pPr>
            <w:r w:rsidRPr="001A7F3A">
              <w:rPr>
                <w:rFonts w:ascii="Arial" w:hAnsi="Arial" w:cs="Arial"/>
                <w:lang w:val="nl-NL" w:eastAsia="en-US"/>
              </w:rPr>
              <w:t>Sla</w:t>
            </w:r>
            <w:r w:rsidR="007F64B9" w:rsidRPr="001A7F3A">
              <w:rPr>
                <w:rFonts w:ascii="Arial" w:hAnsi="Arial" w:cs="Arial"/>
                <w:lang w:val="nl-NL" w:eastAsia="en-US"/>
              </w:rPr>
              <w:t>/klop</w:t>
            </w:r>
            <w:r w:rsidRPr="001A7F3A">
              <w:rPr>
                <w:rFonts w:ascii="Arial" w:hAnsi="Arial" w:cs="Arial"/>
                <w:lang w:val="nl-NL" w:eastAsia="en-US"/>
              </w:rPr>
              <w:t xml:space="preserve"> het wasgoed uit, dit vermindert kreukvorming.</w:t>
            </w:r>
          </w:p>
          <w:p w14:paraId="7C13E04F" w14:textId="77777777" w:rsidR="007F64B9" w:rsidRPr="001A7F3A" w:rsidRDefault="007F64B9" w:rsidP="0094222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lang w:val="nl-NL" w:eastAsia="en-US"/>
              </w:rPr>
            </w:pPr>
            <w:r w:rsidRPr="001A7F3A">
              <w:rPr>
                <w:rFonts w:ascii="Arial" w:hAnsi="Arial" w:cs="Arial"/>
                <w:lang w:val="nl-NL" w:eastAsia="en-US"/>
              </w:rPr>
              <w:t>Let op je houding. Houd een rechte rug bij het ophangen en buig met een knie wanneer je een kledingstuk uit de wasmachine haalt.</w:t>
            </w:r>
          </w:p>
          <w:p w14:paraId="10065D47" w14:textId="77777777" w:rsidR="007F64B9" w:rsidRDefault="007F64B9" w:rsidP="007F64B9">
            <w:pPr>
              <w:pStyle w:val="Lijstalinea"/>
              <w:rPr>
                <w:rFonts w:ascii="Arial" w:hAnsi="Arial" w:cs="Arial"/>
                <w:lang w:val="nl-NL" w:eastAsia="en-US"/>
              </w:rPr>
            </w:pPr>
            <w:r w:rsidRPr="001A7F3A">
              <w:rPr>
                <w:rFonts w:ascii="Arial" w:hAnsi="Arial" w:cs="Arial"/>
                <w:lang w:val="nl-NL" w:eastAsia="en-US"/>
              </w:rPr>
              <w:t>Een wasmand met nat wasgoed op werkhoogte zetten voorkomt dat je veel hoeft te bukken.</w:t>
            </w:r>
          </w:p>
          <w:p w14:paraId="64370CDF" w14:textId="6E6E141C" w:rsidR="001A7F3A" w:rsidRPr="001A7F3A" w:rsidRDefault="001A7F3A" w:rsidP="007F64B9">
            <w:pPr>
              <w:pStyle w:val="Lijstalinea"/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B42F" w14:textId="77777777" w:rsidR="0094222D" w:rsidRPr="001A7F3A" w:rsidRDefault="0094222D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3B81" w14:textId="77777777" w:rsidR="0094222D" w:rsidRPr="001A7F3A" w:rsidRDefault="0094222D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81D3" w14:textId="77777777" w:rsidR="0094222D" w:rsidRPr="001A7F3A" w:rsidRDefault="0094222D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94222D" w:rsidRPr="001A7F3A" w14:paraId="0BA3FD30" w14:textId="77777777" w:rsidTr="002155ED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D6406" w14:textId="77777777" w:rsidR="0094222D" w:rsidRPr="001A7F3A" w:rsidRDefault="0094222D" w:rsidP="0094222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noProof/>
                <w:lang w:val="nl-NL" w:eastAsia="en-US"/>
              </w:rPr>
            </w:pPr>
            <w:r w:rsidRPr="001A7F3A">
              <w:rPr>
                <w:rFonts w:ascii="Arial" w:hAnsi="Arial" w:cs="Arial"/>
                <w:noProof/>
                <w:lang w:val="nl-NL" w:eastAsia="en-US"/>
              </w:rPr>
              <w:t>Hang de was met wasknijpers op het rek of aan de droogmolen. Let op de volgende zaken:</w:t>
            </w:r>
          </w:p>
          <w:p w14:paraId="5E23246D" w14:textId="5D306FF1" w:rsidR="0094222D" w:rsidRPr="001A7F3A" w:rsidRDefault="0094222D" w:rsidP="0094222D">
            <w:pPr>
              <w:pStyle w:val="Lijstalinea"/>
              <w:rPr>
                <w:rFonts w:ascii="Arial" w:hAnsi="Arial" w:cs="Arial"/>
                <w:noProof/>
                <w:lang w:val="nl-NL" w:eastAsia="en-US"/>
              </w:rPr>
            </w:pPr>
            <w:r w:rsidRPr="001A7F3A">
              <w:rPr>
                <w:rFonts w:ascii="Arial" w:hAnsi="Arial" w:cs="Arial"/>
                <w:noProof/>
                <w:lang w:val="nl-NL" w:eastAsia="en-US"/>
              </w:rPr>
              <w:t>• Hang T-shirts aan hun onderkant op met wasknijpers. Wanneer je dit bij de schouders doet, krijg</w:t>
            </w:r>
            <w:r w:rsidR="007F64B9" w:rsidRPr="001A7F3A">
              <w:rPr>
                <w:rFonts w:ascii="Arial" w:hAnsi="Arial" w:cs="Arial"/>
                <w:noProof/>
                <w:lang w:val="nl-NL" w:eastAsia="en-US"/>
              </w:rPr>
              <w:t xml:space="preserve"> je </w:t>
            </w:r>
            <w:r w:rsidRPr="001A7F3A">
              <w:rPr>
                <w:rFonts w:ascii="Arial" w:hAnsi="Arial" w:cs="Arial"/>
                <w:noProof/>
                <w:lang w:val="nl-NL" w:eastAsia="en-US"/>
              </w:rPr>
              <w:t>punten</w:t>
            </w:r>
            <w:r w:rsidR="007F64B9" w:rsidRPr="001A7F3A">
              <w:rPr>
                <w:rFonts w:ascii="Arial" w:hAnsi="Arial" w:cs="Arial"/>
                <w:noProof/>
                <w:lang w:val="nl-NL" w:eastAsia="en-US"/>
              </w:rPr>
              <w:t xml:space="preserve"> in je shirt</w:t>
            </w:r>
            <w:r w:rsidRPr="001A7F3A">
              <w:rPr>
                <w:rFonts w:ascii="Arial" w:hAnsi="Arial" w:cs="Arial"/>
                <w:noProof/>
                <w:lang w:val="nl-NL" w:eastAsia="en-US"/>
              </w:rPr>
              <w:t>.</w:t>
            </w:r>
          </w:p>
          <w:p w14:paraId="05395952" w14:textId="0D661577" w:rsidR="0094222D" w:rsidRPr="001A7F3A" w:rsidRDefault="0094222D" w:rsidP="0094222D">
            <w:pPr>
              <w:pStyle w:val="Lijstalinea"/>
              <w:rPr>
                <w:rFonts w:ascii="Arial" w:hAnsi="Arial" w:cs="Arial"/>
                <w:noProof/>
                <w:lang w:val="nl-NL" w:eastAsia="en-US"/>
              </w:rPr>
            </w:pPr>
            <w:r w:rsidRPr="001A7F3A">
              <w:rPr>
                <w:rFonts w:ascii="Arial" w:hAnsi="Arial" w:cs="Arial"/>
                <w:noProof/>
                <w:lang w:val="nl-NL" w:eastAsia="en-US"/>
              </w:rPr>
              <w:t xml:space="preserve">• Hang wasgoed over de lijn of het rekje zonder wasknijpers, je ziet dan niet waar de wasknijpers hebben gezeten. </w:t>
            </w:r>
            <w:r w:rsidR="007F64B9" w:rsidRPr="001A7F3A">
              <w:rPr>
                <w:rFonts w:ascii="Arial" w:hAnsi="Arial" w:cs="Arial"/>
                <w:noProof/>
                <w:lang w:val="nl-NL" w:eastAsia="en-US"/>
              </w:rPr>
              <w:t>Doe dit binnen of l</w:t>
            </w:r>
            <w:r w:rsidRPr="001A7F3A">
              <w:rPr>
                <w:rFonts w:ascii="Arial" w:hAnsi="Arial" w:cs="Arial"/>
                <w:noProof/>
                <w:lang w:val="nl-NL" w:eastAsia="en-US"/>
              </w:rPr>
              <w:t>et er op dat het wasgoed buiten niet wegwaait.</w:t>
            </w:r>
          </w:p>
          <w:p w14:paraId="04244B9A" w14:textId="5835FE39" w:rsidR="0094222D" w:rsidRPr="001A7F3A" w:rsidRDefault="0094222D" w:rsidP="0094222D">
            <w:pPr>
              <w:pStyle w:val="Lijstalinea"/>
              <w:rPr>
                <w:rFonts w:ascii="Arial" w:hAnsi="Arial" w:cs="Arial"/>
                <w:noProof/>
                <w:lang w:val="nl-NL" w:eastAsia="en-US"/>
              </w:rPr>
            </w:pPr>
            <w:r w:rsidRPr="001A7F3A">
              <w:rPr>
                <w:rFonts w:ascii="Arial" w:hAnsi="Arial" w:cs="Arial"/>
                <w:noProof/>
                <w:lang w:val="nl-NL" w:eastAsia="en-US"/>
              </w:rPr>
              <w:t>• Laat wollen truien plat drogen. Als je ze ophangt, kunnen ze uitrekken</w:t>
            </w:r>
            <w:r w:rsidR="007F64B9" w:rsidRPr="001A7F3A">
              <w:rPr>
                <w:rFonts w:ascii="Arial" w:hAnsi="Arial" w:cs="Arial"/>
                <w:noProof/>
                <w:lang w:val="nl-NL" w:eastAsia="en-US"/>
              </w:rPr>
              <w:t xml:space="preserve"> door de zwaarte</w:t>
            </w:r>
            <w:r w:rsidRPr="001A7F3A">
              <w:rPr>
                <w:rFonts w:ascii="Arial" w:hAnsi="Arial" w:cs="Arial"/>
                <w:noProof/>
                <w:lang w:val="nl-NL" w:eastAsia="en-US"/>
              </w:rPr>
              <w:t>.</w:t>
            </w:r>
          </w:p>
          <w:p w14:paraId="7F74F7E2" w14:textId="33661CC7" w:rsidR="0094222D" w:rsidRPr="001A7F3A" w:rsidRDefault="0094222D" w:rsidP="0094222D">
            <w:pPr>
              <w:pStyle w:val="Lijstalinea"/>
              <w:rPr>
                <w:rFonts w:ascii="Arial" w:hAnsi="Arial" w:cs="Arial"/>
                <w:noProof/>
                <w:lang w:val="nl-NL" w:eastAsia="en-US"/>
              </w:rPr>
            </w:pPr>
            <w:r w:rsidRPr="001A7F3A">
              <w:rPr>
                <w:rFonts w:ascii="Arial" w:hAnsi="Arial" w:cs="Arial"/>
                <w:noProof/>
                <w:lang w:val="nl-NL" w:eastAsia="en-US"/>
              </w:rPr>
              <w:t xml:space="preserve">• Hang </w:t>
            </w:r>
            <w:r w:rsidR="007F64B9" w:rsidRPr="001A7F3A">
              <w:rPr>
                <w:rFonts w:ascii="Arial" w:hAnsi="Arial" w:cs="Arial"/>
                <w:noProof/>
                <w:lang w:val="nl-NL" w:eastAsia="en-US"/>
              </w:rPr>
              <w:t xml:space="preserve">kledingstukken </w:t>
            </w:r>
            <w:r w:rsidRPr="001A7F3A">
              <w:rPr>
                <w:rFonts w:ascii="Arial" w:hAnsi="Arial" w:cs="Arial"/>
                <w:noProof/>
                <w:lang w:val="nl-NL" w:eastAsia="en-US"/>
              </w:rPr>
              <w:t>zoals een blouse aan een hanger.</w:t>
            </w:r>
          </w:p>
          <w:p w14:paraId="455687FF" w14:textId="77777777" w:rsidR="0094222D" w:rsidRPr="001A7F3A" w:rsidRDefault="0094222D" w:rsidP="0094222D">
            <w:pPr>
              <w:pStyle w:val="Lijstalinea"/>
              <w:rPr>
                <w:rFonts w:ascii="Arial" w:hAnsi="Arial" w:cs="Arial"/>
                <w:noProof/>
                <w:lang w:val="nl-NL" w:eastAsia="en-US"/>
              </w:rPr>
            </w:pPr>
            <w:r w:rsidRPr="001A7F3A">
              <w:rPr>
                <w:rFonts w:ascii="Arial" w:hAnsi="Arial" w:cs="Arial"/>
                <w:noProof/>
                <w:lang w:val="nl-NL" w:eastAsia="en-US"/>
              </w:rPr>
              <w:t>• Hang wasgoed soort bij soort op, dit is handig met het afhalen van wasgoed.</w:t>
            </w:r>
          </w:p>
          <w:p w14:paraId="23AC14E2" w14:textId="06BD1130" w:rsidR="0094222D" w:rsidRPr="001A7F3A" w:rsidRDefault="0094222D" w:rsidP="0094222D">
            <w:pPr>
              <w:pStyle w:val="Lijstalinea"/>
              <w:rPr>
                <w:rFonts w:ascii="Arial" w:hAnsi="Arial" w:cs="Arial"/>
                <w:noProof/>
                <w:lang w:val="nl-NL" w:eastAsia="en-US"/>
              </w:rPr>
            </w:pPr>
            <w:r w:rsidRPr="001A7F3A">
              <w:rPr>
                <w:rFonts w:ascii="Arial" w:hAnsi="Arial" w:cs="Arial"/>
                <w:noProof/>
                <w:lang w:val="nl-NL" w:eastAsia="en-US"/>
              </w:rPr>
              <w:t>• Hang wasgoed niet lang in de zon, dit tast de textielvezels aan</w:t>
            </w:r>
            <w:r w:rsidR="007F64B9" w:rsidRPr="001A7F3A">
              <w:rPr>
                <w:rFonts w:ascii="Arial" w:hAnsi="Arial" w:cs="Arial"/>
                <w:noProof/>
                <w:lang w:val="nl-NL" w:eastAsia="en-US"/>
              </w:rPr>
              <w:t xml:space="preserve"> waardoor je kledingstuk verkleurd.</w:t>
            </w:r>
          </w:p>
          <w:p w14:paraId="13C7CCE1" w14:textId="77777777" w:rsidR="0094222D" w:rsidRDefault="0094222D" w:rsidP="0094222D">
            <w:pPr>
              <w:pStyle w:val="Lijstalinea"/>
              <w:rPr>
                <w:rFonts w:ascii="Arial" w:hAnsi="Arial" w:cs="Arial"/>
                <w:noProof/>
                <w:lang w:val="nl-NL" w:eastAsia="en-US"/>
              </w:rPr>
            </w:pPr>
            <w:r w:rsidRPr="001A7F3A">
              <w:rPr>
                <w:rFonts w:ascii="Arial" w:hAnsi="Arial" w:cs="Arial"/>
                <w:noProof/>
                <w:lang w:val="nl-NL" w:eastAsia="en-US"/>
              </w:rPr>
              <w:t>• Hang het wasgoed strak en glad op, dan heb je minder strijkwerk.</w:t>
            </w:r>
          </w:p>
          <w:p w14:paraId="1BA9F460" w14:textId="5F351DDF" w:rsidR="001A7F3A" w:rsidRPr="001A7F3A" w:rsidRDefault="001A7F3A" w:rsidP="0094222D">
            <w:pPr>
              <w:pStyle w:val="Lijstalinea"/>
              <w:rPr>
                <w:rFonts w:ascii="Arial" w:hAnsi="Arial" w:cs="Arial"/>
                <w:noProof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CB48" w14:textId="77777777" w:rsidR="0094222D" w:rsidRPr="001A7F3A" w:rsidRDefault="0094222D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8324" w14:textId="77777777" w:rsidR="0094222D" w:rsidRPr="001A7F3A" w:rsidRDefault="0094222D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CAD4" w14:textId="77777777" w:rsidR="0094222D" w:rsidRPr="001A7F3A" w:rsidRDefault="0094222D">
            <w:pPr>
              <w:rPr>
                <w:rFonts w:ascii="Arial" w:hAnsi="Arial" w:cs="Arial"/>
                <w:lang w:val="nl-NL" w:eastAsia="en-US"/>
              </w:rPr>
            </w:pPr>
          </w:p>
        </w:tc>
      </w:tr>
      <w:tr w:rsidR="0094222D" w:rsidRPr="001A7F3A" w14:paraId="6918C555" w14:textId="77777777" w:rsidTr="002155ED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hideMark/>
          </w:tcPr>
          <w:p w14:paraId="2D34C992" w14:textId="77777777" w:rsidR="0094222D" w:rsidRPr="001A7F3A" w:rsidRDefault="0094222D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  <w:proofErr w:type="spellStart"/>
            <w:r w:rsidRPr="001A7F3A">
              <w:rPr>
                <w:rFonts w:ascii="Arial" w:hAnsi="Arial" w:cs="Arial"/>
                <w:b/>
                <w:color w:val="000000" w:themeColor="text1"/>
                <w:lang w:eastAsia="en-US"/>
              </w:rPr>
              <w:t>Afronding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5D25A32E" w14:textId="77777777" w:rsidR="0094222D" w:rsidRPr="001A7F3A" w:rsidRDefault="0094222D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07F1FDF2" w14:textId="77777777" w:rsidR="0094222D" w:rsidRPr="001A7F3A" w:rsidRDefault="0094222D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14:paraId="69A7E568" w14:textId="77777777" w:rsidR="0094222D" w:rsidRPr="001A7F3A" w:rsidRDefault="0094222D">
            <w:pPr>
              <w:rPr>
                <w:rFonts w:ascii="Arial" w:hAnsi="Arial" w:cs="Arial"/>
                <w:b/>
                <w:color w:val="FFFFFF" w:themeColor="background1"/>
                <w:lang w:eastAsia="en-US"/>
              </w:rPr>
            </w:pPr>
          </w:p>
        </w:tc>
      </w:tr>
      <w:tr w:rsidR="0094222D" w:rsidRPr="001A7F3A" w14:paraId="4C31E640" w14:textId="77777777" w:rsidTr="002155ED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74610" w14:textId="6D5826B0" w:rsidR="0094222D" w:rsidRPr="001A7F3A" w:rsidRDefault="002B2BB3" w:rsidP="0094222D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lang w:val="nl-NL" w:eastAsia="en-US"/>
              </w:rPr>
            </w:pPr>
            <w:r w:rsidRPr="001A7F3A">
              <w:rPr>
                <w:rFonts w:ascii="Arial" w:hAnsi="Arial" w:cs="Arial"/>
                <w:lang w:val="nl-NL" w:eastAsia="en-US"/>
              </w:rPr>
              <w:t>Ruim je wasmand op.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B24" w14:textId="77777777" w:rsidR="0094222D" w:rsidRPr="001A7F3A" w:rsidRDefault="0094222D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1A23" w14:textId="77777777" w:rsidR="0094222D" w:rsidRPr="001A7F3A" w:rsidRDefault="0094222D">
            <w:pPr>
              <w:rPr>
                <w:rFonts w:ascii="Arial" w:hAnsi="Arial" w:cs="Arial"/>
                <w:lang w:val="nl-NL"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842F" w14:textId="77777777" w:rsidR="0094222D" w:rsidRPr="001A7F3A" w:rsidRDefault="0094222D">
            <w:pPr>
              <w:rPr>
                <w:rFonts w:ascii="Arial" w:hAnsi="Arial" w:cs="Arial"/>
                <w:lang w:val="nl-NL" w:eastAsia="en-US"/>
              </w:rPr>
            </w:pPr>
          </w:p>
        </w:tc>
      </w:tr>
    </w:tbl>
    <w:p w14:paraId="315B03A9" w14:textId="77777777" w:rsidR="0094222D" w:rsidRPr="001A7F3A" w:rsidRDefault="0094222D" w:rsidP="0094222D">
      <w:pPr>
        <w:rPr>
          <w:rFonts w:ascii="Arial" w:hAnsi="Arial" w:cs="Arial"/>
        </w:rPr>
      </w:pPr>
    </w:p>
    <w:p w14:paraId="0BA83F24" w14:textId="77777777" w:rsidR="0094222D" w:rsidRPr="001A7F3A" w:rsidRDefault="0094222D" w:rsidP="0094222D">
      <w:pPr>
        <w:rPr>
          <w:rFonts w:ascii="Arial" w:hAnsi="Arial" w:cs="Arial"/>
        </w:rPr>
      </w:pPr>
    </w:p>
    <w:p w14:paraId="508B0C43" w14:textId="77777777" w:rsidR="0094222D" w:rsidRPr="001A7F3A" w:rsidRDefault="0094222D" w:rsidP="0094222D">
      <w:pPr>
        <w:rPr>
          <w:rFonts w:ascii="Arial" w:hAnsi="Arial" w:cs="Arial"/>
        </w:rPr>
      </w:pPr>
    </w:p>
    <w:p w14:paraId="01624B6C" w14:textId="77777777" w:rsidR="0094222D" w:rsidRPr="001A7F3A" w:rsidRDefault="0094222D" w:rsidP="0094222D">
      <w:pPr>
        <w:rPr>
          <w:rFonts w:ascii="Arial" w:hAnsi="Arial" w:cs="Arial"/>
        </w:rPr>
      </w:pPr>
    </w:p>
    <w:p w14:paraId="32F422FC" w14:textId="77777777" w:rsidR="006F0944" w:rsidRPr="001A7F3A" w:rsidRDefault="006F0944">
      <w:pPr>
        <w:rPr>
          <w:rFonts w:ascii="Arial" w:hAnsi="Arial" w:cs="Arial"/>
        </w:rPr>
      </w:pPr>
    </w:p>
    <w:sectPr w:rsidR="006F0944" w:rsidRPr="001A7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02364"/>
    <w:multiLevelType w:val="hybridMultilevel"/>
    <w:tmpl w:val="303A96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C46B8"/>
    <w:multiLevelType w:val="hybridMultilevel"/>
    <w:tmpl w:val="8E3AE4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91DFC"/>
    <w:multiLevelType w:val="hybridMultilevel"/>
    <w:tmpl w:val="4D0064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85180605">
    <w:abstractNumId w:val="2"/>
  </w:num>
  <w:num w:numId="2" w16cid:durableId="371803898">
    <w:abstractNumId w:val="2"/>
  </w:num>
  <w:num w:numId="3" w16cid:durableId="1725594342">
    <w:abstractNumId w:val="1"/>
  </w:num>
  <w:num w:numId="4" w16cid:durableId="1969160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D6C"/>
    <w:rsid w:val="001A7F3A"/>
    <w:rsid w:val="002155ED"/>
    <w:rsid w:val="00266D6C"/>
    <w:rsid w:val="002B2BB3"/>
    <w:rsid w:val="005C3208"/>
    <w:rsid w:val="00641FEC"/>
    <w:rsid w:val="006F0944"/>
    <w:rsid w:val="007F64B9"/>
    <w:rsid w:val="0094222D"/>
    <w:rsid w:val="00E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D766B"/>
  <w15:docId w15:val="{65F6BE91-AF40-418E-85D9-D75BAC84D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4222D"/>
    <w:pPr>
      <w:spacing w:after="0" w:line="240" w:lineRule="auto"/>
    </w:pPr>
    <w:rPr>
      <w:rFonts w:eastAsiaTheme="minorEastAsia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4222D"/>
    <w:pPr>
      <w:ind w:left="720"/>
      <w:contextualSpacing/>
    </w:pPr>
  </w:style>
  <w:style w:type="table" w:styleId="Tabelraster">
    <w:name w:val="Table Grid"/>
    <w:basedOn w:val="Standaardtabel"/>
    <w:uiPriority w:val="59"/>
    <w:rsid w:val="0094222D"/>
    <w:pPr>
      <w:spacing w:after="0" w:line="240" w:lineRule="auto"/>
    </w:pPr>
    <w:rPr>
      <w:rFonts w:eastAsiaTheme="minorEastAsia"/>
      <w:sz w:val="24"/>
      <w:szCs w:val="24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4222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4222D"/>
    <w:rPr>
      <w:rFonts w:ascii="Tahoma" w:eastAsiaTheme="minorEastAsi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Lenny Braam</dc:creator>
  <cp:keywords/>
  <dc:description/>
  <cp:lastModifiedBy>chantal.baard.ch@gmail.com</cp:lastModifiedBy>
  <cp:revision>2</cp:revision>
  <dcterms:created xsi:type="dcterms:W3CDTF">2022-10-31T11:10:00Z</dcterms:created>
  <dcterms:modified xsi:type="dcterms:W3CDTF">2022-10-31T11:10:00Z</dcterms:modified>
</cp:coreProperties>
</file>