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06DBA" w14:textId="2E936D2E" w:rsidR="00AD45E2" w:rsidRDefault="00812EC0" w:rsidP="001443C0">
      <w:pPr>
        <w:ind w:left="-284"/>
        <w:rPr>
          <w:color w:val="2E5395"/>
          <w:sz w:val="28"/>
          <w:szCs w:val="28"/>
        </w:rPr>
      </w:pPr>
      <w:r>
        <w:rPr>
          <w:color w:val="2E5395"/>
          <w:sz w:val="28"/>
          <w:szCs w:val="28"/>
        </w:rPr>
        <w:t>Bijlage 13: Beoordelingsformulier portfolio-assessment</w:t>
      </w:r>
    </w:p>
    <w:tbl>
      <w:tblPr>
        <w:tblStyle w:val="Tabelraster"/>
        <w:tblW w:w="7258" w:type="pct"/>
        <w:tblInd w:w="-289" w:type="dxa"/>
        <w:tblLook w:val="04A0" w:firstRow="1" w:lastRow="0" w:firstColumn="1" w:lastColumn="0" w:noHBand="0" w:noVBand="1"/>
      </w:tblPr>
      <w:tblGrid>
        <w:gridCol w:w="3549"/>
        <w:gridCol w:w="4391"/>
        <w:gridCol w:w="3123"/>
        <w:gridCol w:w="1519"/>
        <w:gridCol w:w="314"/>
        <w:gridCol w:w="1440"/>
        <w:gridCol w:w="1118"/>
        <w:gridCol w:w="1532"/>
        <w:gridCol w:w="2725"/>
        <w:gridCol w:w="879"/>
        <w:gridCol w:w="339"/>
      </w:tblGrid>
      <w:tr w:rsidR="00D332CE" w14:paraId="2FB3D5F3" w14:textId="00BBB7CB" w:rsidTr="00785D91">
        <w:trPr>
          <w:gridAfter w:val="4"/>
          <w:wAfter w:w="1309" w:type="pct"/>
        </w:trPr>
        <w:tc>
          <w:tcPr>
            <w:tcW w:w="848"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6CA0215" w14:textId="770DE207" w:rsidR="004A2F65" w:rsidRPr="0075427D" w:rsidRDefault="004A2F65" w:rsidP="004F0B75">
            <w:pPr>
              <w:rPr>
                <w:b/>
                <w:bCs/>
                <w:sz w:val="20"/>
                <w:szCs w:val="20"/>
              </w:rPr>
            </w:pPr>
            <w:r>
              <w:rPr>
                <w:b/>
                <w:bCs/>
                <w:sz w:val="20"/>
                <w:szCs w:val="20"/>
              </w:rPr>
              <w:t>Namen student</w:t>
            </w:r>
          </w:p>
        </w:tc>
        <w:tc>
          <w:tcPr>
            <w:tcW w:w="1049" w:type="pct"/>
            <w:tcBorders>
              <w:top w:val="single" w:sz="4" w:space="0" w:color="auto"/>
              <w:left w:val="single" w:sz="4" w:space="0" w:color="auto"/>
              <w:bottom w:val="single" w:sz="4" w:space="0" w:color="auto"/>
              <w:right w:val="single" w:sz="4" w:space="0" w:color="auto"/>
            </w:tcBorders>
            <w:vAlign w:val="center"/>
          </w:tcPr>
          <w:p w14:paraId="0EBE8E3D" w14:textId="77777777" w:rsidR="004A2F65" w:rsidRPr="0075427D" w:rsidRDefault="004A2F65" w:rsidP="004F0B75">
            <w:pPr>
              <w:rPr>
                <w:sz w:val="18"/>
                <w:szCs w:val="18"/>
              </w:rPr>
            </w:pPr>
          </w:p>
        </w:tc>
        <w:tc>
          <w:tcPr>
            <w:tcW w:w="746"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F636CE3" w14:textId="5D0547CC" w:rsidR="004A2F65" w:rsidRPr="0075427D" w:rsidRDefault="00812EC0" w:rsidP="004F0B75">
            <w:pPr>
              <w:rPr>
                <w:b/>
                <w:bCs/>
                <w:sz w:val="18"/>
                <w:szCs w:val="18"/>
              </w:rPr>
            </w:pPr>
            <w:r>
              <w:rPr>
                <w:b/>
                <w:bCs/>
                <w:sz w:val="18"/>
                <w:szCs w:val="18"/>
              </w:rPr>
              <w:t>Naam examinator 1</w:t>
            </w:r>
          </w:p>
        </w:tc>
        <w:tc>
          <w:tcPr>
            <w:tcW w:w="1049" w:type="pct"/>
            <w:gridSpan w:val="4"/>
            <w:tcBorders>
              <w:top w:val="single" w:sz="4" w:space="0" w:color="auto"/>
              <w:left w:val="single" w:sz="4" w:space="0" w:color="auto"/>
              <w:bottom w:val="single" w:sz="4" w:space="0" w:color="auto"/>
              <w:right w:val="single" w:sz="4" w:space="0" w:color="auto"/>
            </w:tcBorders>
            <w:vAlign w:val="center"/>
          </w:tcPr>
          <w:p w14:paraId="3C869820" w14:textId="36030850" w:rsidR="004A2F65" w:rsidRPr="0075427D" w:rsidRDefault="004A2F65" w:rsidP="004F0B75">
            <w:pPr>
              <w:rPr>
                <w:sz w:val="18"/>
                <w:szCs w:val="18"/>
              </w:rPr>
            </w:pPr>
          </w:p>
        </w:tc>
      </w:tr>
      <w:tr w:rsidR="00D332CE" w14:paraId="3A968CA0" w14:textId="1286D201" w:rsidTr="00785D91">
        <w:trPr>
          <w:gridAfter w:val="4"/>
          <w:wAfter w:w="1309" w:type="pct"/>
        </w:trPr>
        <w:tc>
          <w:tcPr>
            <w:tcW w:w="848"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710E4A3" w14:textId="6246C316" w:rsidR="004A2F65" w:rsidRPr="0075427D" w:rsidRDefault="00812EC0" w:rsidP="004F0B75">
            <w:pPr>
              <w:rPr>
                <w:b/>
                <w:bCs/>
                <w:sz w:val="20"/>
                <w:szCs w:val="20"/>
              </w:rPr>
            </w:pPr>
            <w:r>
              <w:rPr>
                <w:b/>
                <w:bCs/>
                <w:sz w:val="20"/>
                <w:szCs w:val="20"/>
              </w:rPr>
              <w:t>Studentnummer</w:t>
            </w:r>
          </w:p>
        </w:tc>
        <w:tc>
          <w:tcPr>
            <w:tcW w:w="1049" w:type="pct"/>
            <w:tcBorders>
              <w:top w:val="single" w:sz="4" w:space="0" w:color="auto"/>
              <w:left w:val="single" w:sz="4" w:space="0" w:color="auto"/>
              <w:bottom w:val="single" w:sz="4" w:space="0" w:color="auto"/>
              <w:right w:val="single" w:sz="4" w:space="0" w:color="auto"/>
            </w:tcBorders>
            <w:vAlign w:val="center"/>
          </w:tcPr>
          <w:p w14:paraId="2E1FE389" w14:textId="77777777" w:rsidR="004A2F65" w:rsidRPr="0075427D" w:rsidRDefault="004A2F65" w:rsidP="004F0B75">
            <w:pPr>
              <w:rPr>
                <w:sz w:val="18"/>
                <w:szCs w:val="18"/>
              </w:rPr>
            </w:pPr>
          </w:p>
        </w:tc>
        <w:tc>
          <w:tcPr>
            <w:tcW w:w="746"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868B997" w14:textId="71BC29CB" w:rsidR="004A2F65" w:rsidRDefault="00812EC0" w:rsidP="004F0B75">
            <w:pPr>
              <w:rPr>
                <w:b/>
                <w:bCs/>
                <w:sz w:val="18"/>
                <w:szCs w:val="18"/>
              </w:rPr>
            </w:pPr>
            <w:r>
              <w:rPr>
                <w:b/>
                <w:bCs/>
                <w:sz w:val="18"/>
                <w:szCs w:val="18"/>
              </w:rPr>
              <w:t xml:space="preserve">Naam examinator </w:t>
            </w:r>
            <w:r>
              <w:rPr>
                <w:b/>
                <w:bCs/>
                <w:sz w:val="18"/>
                <w:szCs w:val="18"/>
              </w:rPr>
              <w:t>2</w:t>
            </w:r>
          </w:p>
        </w:tc>
        <w:tc>
          <w:tcPr>
            <w:tcW w:w="1049" w:type="pct"/>
            <w:gridSpan w:val="4"/>
            <w:tcBorders>
              <w:top w:val="single" w:sz="4" w:space="0" w:color="auto"/>
              <w:left w:val="single" w:sz="4" w:space="0" w:color="auto"/>
              <w:bottom w:val="single" w:sz="4" w:space="0" w:color="auto"/>
              <w:right w:val="single" w:sz="4" w:space="0" w:color="auto"/>
            </w:tcBorders>
            <w:vAlign w:val="center"/>
          </w:tcPr>
          <w:p w14:paraId="59332F27" w14:textId="7AFFB728" w:rsidR="004A2F65" w:rsidRPr="0075427D" w:rsidRDefault="004A2F65" w:rsidP="004F0B75">
            <w:pPr>
              <w:rPr>
                <w:sz w:val="18"/>
                <w:szCs w:val="18"/>
              </w:rPr>
            </w:pPr>
          </w:p>
        </w:tc>
      </w:tr>
      <w:tr w:rsidR="00812EC0" w14:paraId="379622A0" w14:textId="77777777" w:rsidTr="00785D91">
        <w:trPr>
          <w:gridAfter w:val="4"/>
          <w:wAfter w:w="1309" w:type="pct"/>
        </w:trPr>
        <w:tc>
          <w:tcPr>
            <w:tcW w:w="848"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77AD8CB" w14:textId="4570DF4F" w:rsidR="00812EC0" w:rsidRPr="0075427D" w:rsidRDefault="00812EC0" w:rsidP="00D22E10">
            <w:pPr>
              <w:rPr>
                <w:b/>
                <w:bCs/>
                <w:sz w:val="20"/>
                <w:szCs w:val="20"/>
              </w:rPr>
            </w:pPr>
            <w:r>
              <w:rPr>
                <w:b/>
                <w:bCs/>
                <w:sz w:val="20"/>
                <w:szCs w:val="20"/>
              </w:rPr>
              <w:t>Datum portfolio assessment</w:t>
            </w:r>
          </w:p>
        </w:tc>
        <w:tc>
          <w:tcPr>
            <w:tcW w:w="1049" w:type="pct"/>
            <w:tcBorders>
              <w:top w:val="single" w:sz="4" w:space="0" w:color="auto"/>
              <w:left w:val="single" w:sz="4" w:space="0" w:color="auto"/>
              <w:bottom w:val="single" w:sz="4" w:space="0" w:color="auto"/>
              <w:right w:val="single" w:sz="4" w:space="0" w:color="auto"/>
            </w:tcBorders>
            <w:vAlign w:val="center"/>
          </w:tcPr>
          <w:p w14:paraId="5EDB8F6E" w14:textId="77777777" w:rsidR="00812EC0" w:rsidRPr="0075427D" w:rsidRDefault="00812EC0" w:rsidP="00D22E10">
            <w:pPr>
              <w:rPr>
                <w:sz w:val="18"/>
                <w:szCs w:val="18"/>
              </w:rPr>
            </w:pPr>
          </w:p>
        </w:tc>
        <w:tc>
          <w:tcPr>
            <w:tcW w:w="746"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81A44D5" w14:textId="15ED9EA6" w:rsidR="00812EC0" w:rsidRDefault="00812EC0" w:rsidP="00D22E10">
            <w:pPr>
              <w:rPr>
                <w:b/>
                <w:bCs/>
                <w:sz w:val="18"/>
                <w:szCs w:val="18"/>
              </w:rPr>
            </w:pPr>
            <w:r>
              <w:rPr>
                <w:b/>
                <w:bCs/>
                <w:sz w:val="18"/>
                <w:szCs w:val="18"/>
              </w:rPr>
              <w:t>Voldoet aan ingangseisen (J/N)</w:t>
            </w:r>
          </w:p>
        </w:tc>
        <w:tc>
          <w:tcPr>
            <w:tcW w:w="1049" w:type="pct"/>
            <w:gridSpan w:val="4"/>
            <w:tcBorders>
              <w:top w:val="single" w:sz="4" w:space="0" w:color="auto"/>
              <w:left w:val="single" w:sz="4" w:space="0" w:color="auto"/>
              <w:bottom w:val="single" w:sz="4" w:space="0" w:color="auto"/>
              <w:right w:val="single" w:sz="4" w:space="0" w:color="auto"/>
            </w:tcBorders>
            <w:vAlign w:val="center"/>
          </w:tcPr>
          <w:p w14:paraId="12CF5900" w14:textId="77777777" w:rsidR="00812EC0" w:rsidRPr="0075427D" w:rsidRDefault="00812EC0" w:rsidP="00D22E10">
            <w:pPr>
              <w:rPr>
                <w:sz w:val="18"/>
                <w:szCs w:val="18"/>
              </w:rPr>
            </w:pPr>
          </w:p>
        </w:tc>
      </w:tr>
      <w:tr w:rsidR="00812EC0" w14:paraId="779DFD87" w14:textId="77777777" w:rsidTr="00785D91">
        <w:trPr>
          <w:gridAfter w:val="4"/>
          <w:wAfter w:w="1309" w:type="pct"/>
        </w:trPr>
        <w:tc>
          <w:tcPr>
            <w:tcW w:w="848"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B32A3AA" w14:textId="2C1DACC6" w:rsidR="00812EC0" w:rsidRPr="0075427D" w:rsidRDefault="00812EC0" w:rsidP="00D22E10">
            <w:pPr>
              <w:rPr>
                <w:b/>
                <w:bCs/>
                <w:sz w:val="2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14:paraId="40BDA413" w14:textId="77777777" w:rsidR="00812EC0" w:rsidRPr="0075427D" w:rsidRDefault="00812EC0" w:rsidP="00D22E10">
            <w:pPr>
              <w:rPr>
                <w:sz w:val="18"/>
                <w:szCs w:val="18"/>
              </w:rPr>
            </w:pPr>
          </w:p>
        </w:tc>
        <w:tc>
          <w:tcPr>
            <w:tcW w:w="746"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64C3548" w14:textId="4BE505D5" w:rsidR="00812EC0" w:rsidRDefault="00812EC0" w:rsidP="00D22E10">
            <w:pPr>
              <w:rPr>
                <w:b/>
                <w:bCs/>
                <w:sz w:val="18"/>
                <w:szCs w:val="18"/>
              </w:rPr>
            </w:pPr>
            <w:r>
              <w:rPr>
                <w:b/>
                <w:bCs/>
                <w:sz w:val="18"/>
                <w:szCs w:val="18"/>
              </w:rPr>
              <w:t>CIJFER</w:t>
            </w:r>
          </w:p>
        </w:tc>
        <w:tc>
          <w:tcPr>
            <w:tcW w:w="1049" w:type="pct"/>
            <w:gridSpan w:val="4"/>
            <w:tcBorders>
              <w:top w:val="single" w:sz="4" w:space="0" w:color="auto"/>
              <w:left w:val="single" w:sz="4" w:space="0" w:color="auto"/>
              <w:bottom w:val="single" w:sz="4" w:space="0" w:color="auto"/>
              <w:right w:val="single" w:sz="4" w:space="0" w:color="auto"/>
            </w:tcBorders>
            <w:vAlign w:val="center"/>
          </w:tcPr>
          <w:p w14:paraId="74A4F6D3" w14:textId="77777777" w:rsidR="00812EC0" w:rsidRPr="0075427D" w:rsidRDefault="00812EC0" w:rsidP="00D22E10">
            <w:pPr>
              <w:rPr>
                <w:sz w:val="18"/>
                <w:szCs w:val="18"/>
              </w:rPr>
            </w:pPr>
          </w:p>
        </w:tc>
      </w:tr>
      <w:tr w:rsidR="00D332CE" w14:paraId="1DC3EE1D" w14:textId="05A6853E" w:rsidTr="00785D91">
        <w:tc>
          <w:tcPr>
            <w:tcW w:w="848" w:type="pct"/>
            <w:tcBorders>
              <w:top w:val="nil"/>
              <w:left w:val="nil"/>
              <w:bottom w:val="nil"/>
              <w:right w:val="nil"/>
            </w:tcBorders>
            <w:shd w:val="clear" w:color="auto" w:fill="FFFFFF" w:themeFill="background1"/>
          </w:tcPr>
          <w:p w14:paraId="4900E8CD" w14:textId="75E6D554" w:rsidR="004A2F65" w:rsidRPr="0075427D" w:rsidRDefault="004A2F65" w:rsidP="004F0B75">
            <w:pPr>
              <w:rPr>
                <w:b/>
                <w:bCs/>
                <w:sz w:val="20"/>
                <w:szCs w:val="20"/>
              </w:rPr>
            </w:pPr>
            <w:r>
              <w:rPr>
                <w:b/>
                <w:bCs/>
                <w:sz w:val="20"/>
                <w:szCs w:val="20"/>
              </w:rPr>
              <w:t xml:space="preserve"> </w:t>
            </w:r>
          </w:p>
        </w:tc>
        <w:tc>
          <w:tcPr>
            <w:tcW w:w="1049" w:type="pct"/>
            <w:tcBorders>
              <w:top w:val="nil"/>
              <w:left w:val="nil"/>
              <w:bottom w:val="nil"/>
              <w:right w:val="nil"/>
            </w:tcBorders>
            <w:shd w:val="clear" w:color="auto" w:fill="FFFFFF" w:themeFill="background1"/>
          </w:tcPr>
          <w:p w14:paraId="42EFCE19" w14:textId="77777777" w:rsidR="004A2F65" w:rsidRPr="0075427D" w:rsidRDefault="004A2F65" w:rsidP="004F0B75">
            <w:pPr>
              <w:rPr>
                <w:sz w:val="18"/>
                <w:szCs w:val="18"/>
              </w:rPr>
            </w:pPr>
          </w:p>
        </w:tc>
        <w:tc>
          <w:tcPr>
            <w:tcW w:w="746" w:type="pct"/>
            <w:tcBorders>
              <w:top w:val="nil"/>
              <w:left w:val="nil"/>
              <w:bottom w:val="nil"/>
              <w:right w:val="nil"/>
            </w:tcBorders>
            <w:shd w:val="clear" w:color="auto" w:fill="FFFFFF" w:themeFill="background1"/>
          </w:tcPr>
          <w:p w14:paraId="04C275D2" w14:textId="77777777" w:rsidR="004A2F65" w:rsidRPr="0075427D" w:rsidRDefault="004A2F65" w:rsidP="004F0B75">
            <w:pPr>
              <w:rPr>
                <w:b/>
                <w:bCs/>
                <w:sz w:val="18"/>
                <w:szCs w:val="18"/>
              </w:rPr>
            </w:pPr>
          </w:p>
        </w:tc>
        <w:tc>
          <w:tcPr>
            <w:tcW w:w="363" w:type="pct"/>
            <w:tcBorders>
              <w:top w:val="nil"/>
              <w:left w:val="nil"/>
              <w:bottom w:val="nil"/>
              <w:right w:val="nil"/>
            </w:tcBorders>
            <w:shd w:val="clear" w:color="auto" w:fill="FFFFFF" w:themeFill="background1"/>
          </w:tcPr>
          <w:p w14:paraId="332E9982" w14:textId="77777777" w:rsidR="004A2F65" w:rsidRPr="0075427D" w:rsidRDefault="004A2F65" w:rsidP="004F0B75">
            <w:pPr>
              <w:rPr>
                <w:sz w:val="18"/>
                <w:szCs w:val="18"/>
              </w:rPr>
            </w:pPr>
          </w:p>
        </w:tc>
        <w:tc>
          <w:tcPr>
            <w:tcW w:w="75" w:type="pct"/>
            <w:tcBorders>
              <w:top w:val="nil"/>
              <w:left w:val="nil"/>
              <w:bottom w:val="nil"/>
              <w:right w:val="nil"/>
            </w:tcBorders>
            <w:shd w:val="clear" w:color="auto" w:fill="FFFFFF" w:themeFill="background1"/>
          </w:tcPr>
          <w:p w14:paraId="43650C0B" w14:textId="77777777" w:rsidR="004A2F65" w:rsidRPr="0075427D" w:rsidRDefault="004A2F65" w:rsidP="004F0B75">
            <w:pPr>
              <w:rPr>
                <w:sz w:val="18"/>
                <w:szCs w:val="18"/>
              </w:rPr>
            </w:pPr>
          </w:p>
        </w:tc>
        <w:tc>
          <w:tcPr>
            <w:tcW w:w="344" w:type="pct"/>
            <w:tcBorders>
              <w:top w:val="nil"/>
              <w:left w:val="nil"/>
              <w:bottom w:val="nil"/>
              <w:right w:val="nil"/>
            </w:tcBorders>
            <w:shd w:val="clear" w:color="auto" w:fill="FFFFFF" w:themeFill="background1"/>
          </w:tcPr>
          <w:p w14:paraId="6D42BD80" w14:textId="77777777" w:rsidR="004A2F65" w:rsidRPr="0075427D" w:rsidRDefault="004A2F65" w:rsidP="004F0B75">
            <w:pPr>
              <w:rPr>
                <w:sz w:val="18"/>
                <w:szCs w:val="18"/>
              </w:rPr>
            </w:pPr>
          </w:p>
        </w:tc>
        <w:tc>
          <w:tcPr>
            <w:tcW w:w="633" w:type="pct"/>
            <w:gridSpan w:val="2"/>
            <w:tcBorders>
              <w:top w:val="nil"/>
              <w:left w:val="nil"/>
              <w:bottom w:val="nil"/>
              <w:right w:val="nil"/>
            </w:tcBorders>
            <w:shd w:val="clear" w:color="auto" w:fill="FFFFFF" w:themeFill="background1"/>
          </w:tcPr>
          <w:p w14:paraId="510DE49B" w14:textId="5A28E0BE" w:rsidR="004A2F65" w:rsidRPr="0075427D" w:rsidRDefault="004A2F65" w:rsidP="004F0B75">
            <w:pPr>
              <w:rPr>
                <w:sz w:val="18"/>
                <w:szCs w:val="18"/>
              </w:rPr>
            </w:pPr>
          </w:p>
        </w:tc>
        <w:tc>
          <w:tcPr>
            <w:tcW w:w="651" w:type="pct"/>
            <w:tcBorders>
              <w:top w:val="nil"/>
              <w:left w:val="nil"/>
              <w:bottom w:val="nil"/>
              <w:right w:val="nil"/>
            </w:tcBorders>
            <w:shd w:val="clear" w:color="auto" w:fill="FFFFFF" w:themeFill="background1"/>
          </w:tcPr>
          <w:p w14:paraId="1C62E12D" w14:textId="298AE8B3" w:rsidR="004A2F65" w:rsidRPr="0075427D" w:rsidRDefault="004A2F65" w:rsidP="004F0B75">
            <w:pPr>
              <w:rPr>
                <w:sz w:val="18"/>
                <w:szCs w:val="18"/>
              </w:rPr>
            </w:pPr>
          </w:p>
        </w:tc>
        <w:tc>
          <w:tcPr>
            <w:tcW w:w="210" w:type="pct"/>
            <w:tcBorders>
              <w:top w:val="nil"/>
              <w:left w:val="nil"/>
              <w:bottom w:val="nil"/>
              <w:right w:val="nil"/>
            </w:tcBorders>
            <w:shd w:val="clear" w:color="auto" w:fill="FFFFFF" w:themeFill="background1"/>
          </w:tcPr>
          <w:p w14:paraId="5C3A1DA1" w14:textId="1BA4CD40" w:rsidR="004A2F65" w:rsidRPr="0075427D" w:rsidRDefault="004A2F65" w:rsidP="004F0B75">
            <w:pPr>
              <w:rPr>
                <w:sz w:val="18"/>
                <w:szCs w:val="18"/>
              </w:rPr>
            </w:pPr>
          </w:p>
        </w:tc>
        <w:tc>
          <w:tcPr>
            <w:tcW w:w="82" w:type="pct"/>
            <w:tcBorders>
              <w:top w:val="nil"/>
              <w:left w:val="nil"/>
              <w:bottom w:val="nil"/>
              <w:right w:val="nil"/>
            </w:tcBorders>
            <w:shd w:val="clear" w:color="auto" w:fill="FFFFFF" w:themeFill="background1"/>
          </w:tcPr>
          <w:p w14:paraId="6052572A" w14:textId="76A6132A" w:rsidR="004A2F65" w:rsidRPr="0075427D" w:rsidRDefault="004A2F65" w:rsidP="004F0B75">
            <w:pPr>
              <w:rPr>
                <w:sz w:val="18"/>
                <w:szCs w:val="18"/>
              </w:rPr>
            </w:pPr>
          </w:p>
        </w:tc>
      </w:tr>
      <w:tr w:rsidR="00812EC0" w14:paraId="4D04D301" w14:textId="77777777" w:rsidTr="00785D91">
        <w:trPr>
          <w:gridAfter w:val="4"/>
          <w:wAfter w:w="1309" w:type="pct"/>
        </w:trPr>
        <w:tc>
          <w:tcPr>
            <w:tcW w:w="3691" w:type="pct"/>
            <w:gridSpan w:val="7"/>
            <w:shd w:val="clear" w:color="auto" w:fill="D9D9D9" w:themeFill="background1" w:themeFillShade="D9"/>
          </w:tcPr>
          <w:p w14:paraId="6CD440B6" w14:textId="50EF973C" w:rsidR="00812EC0" w:rsidRPr="00BB7647" w:rsidRDefault="00BB7647" w:rsidP="00BB7647">
            <w:pPr>
              <w:rPr>
                <w:b/>
                <w:bCs/>
                <w:sz w:val="18"/>
                <w:szCs w:val="18"/>
              </w:rPr>
            </w:pPr>
            <w:r w:rsidRPr="00BB7647">
              <w:rPr>
                <w:b/>
                <w:bCs/>
                <w:sz w:val="18"/>
                <w:szCs w:val="18"/>
              </w:rPr>
              <w:t xml:space="preserve">SAMENSTELLING PORTFOLIO – INGANGSEISEN </w:t>
            </w:r>
          </w:p>
          <w:p w14:paraId="37C334E1" w14:textId="25C3808D" w:rsidR="00812EC0" w:rsidRPr="00BB7647" w:rsidRDefault="00812EC0" w:rsidP="00BB7647">
            <w:pPr>
              <w:rPr>
                <w:sz w:val="18"/>
                <w:szCs w:val="18"/>
              </w:rPr>
            </w:pPr>
            <w:r w:rsidRPr="00BB7647">
              <w:rPr>
                <w:sz w:val="18"/>
                <w:szCs w:val="18"/>
              </w:rPr>
              <w:t xml:space="preserve">Onderstaande vragen dienen met JA beantwoord worden om over te gaan tot beoordeling van het bewijsmateriaal in het portfolio en het daaropvolgende portfoliogesprek. </w:t>
            </w:r>
          </w:p>
        </w:tc>
      </w:tr>
      <w:tr w:rsidR="00812EC0" w:rsidRPr="00785D91" w14:paraId="114DA7D9" w14:textId="77777777" w:rsidTr="00785D91">
        <w:trPr>
          <w:gridAfter w:val="4"/>
          <w:wAfter w:w="1309" w:type="pct"/>
        </w:trPr>
        <w:tc>
          <w:tcPr>
            <w:tcW w:w="2642" w:type="pct"/>
            <w:gridSpan w:val="3"/>
          </w:tcPr>
          <w:p w14:paraId="0410EC9A" w14:textId="5983BEB7" w:rsidR="00812EC0" w:rsidRPr="00785D91" w:rsidRDefault="00812EC0" w:rsidP="00785D91">
            <w:pPr>
              <w:rPr>
                <w:sz w:val="20"/>
                <w:szCs w:val="20"/>
              </w:rPr>
            </w:pPr>
            <w:r w:rsidRPr="00785D91">
              <w:rPr>
                <w:sz w:val="20"/>
                <w:szCs w:val="20"/>
              </w:rPr>
              <w:t xml:space="preserve">1 Is het portfolio volledig: zijn alle onderdelen aanwezig? </w:t>
            </w:r>
          </w:p>
        </w:tc>
        <w:tc>
          <w:tcPr>
            <w:tcW w:w="1049" w:type="pct"/>
            <w:gridSpan w:val="4"/>
          </w:tcPr>
          <w:p w14:paraId="185181A0" w14:textId="77777777" w:rsidR="00812EC0" w:rsidRPr="00785D91" w:rsidRDefault="00812EC0" w:rsidP="00785D91">
            <w:pPr>
              <w:rPr>
                <w:sz w:val="20"/>
                <w:szCs w:val="20"/>
              </w:rPr>
            </w:pPr>
          </w:p>
        </w:tc>
      </w:tr>
      <w:tr w:rsidR="00812EC0" w:rsidRPr="00785D91" w14:paraId="40FB6D55" w14:textId="77777777" w:rsidTr="00785D91">
        <w:trPr>
          <w:gridAfter w:val="4"/>
          <w:wAfter w:w="1309" w:type="pct"/>
        </w:trPr>
        <w:tc>
          <w:tcPr>
            <w:tcW w:w="2642" w:type="pct"/>
            <w:gridSpan w:val="3"/>
          </w:tcPr>
          <w:p w14:paraId="22776589" w14:textId="2E3846C7" w:rsidR="00812EC0" w:rsidRPr="00785D91" w:rsidRDefault="00812EC0" w:rsidP="00785D91">
            <w:pPr>
              <w:rPr>
                <w:sz w:val="20"/>
                <w:szCs w:val="20"/>
              </w:rPr>
            </w:pPr>
            <w:r w:rsidRPr="00785D91">
              <w:rPr>
                <w:sz w:val="20"/>
                <w:szCs w:val="20"/>
              </w:rPr>
              <w:t xml:space="preserve">2 Is de inhoud traceerbaar/is er een koppeling met de juiste </w:t>
            </w:r>
            <w:proofErr w:type="spellStart"/>
            <w:r w:rsidRPr="00785D91">
              <w:rPr>
                <w:sz w:val="20"/>
                <w:szCs w:val="20"/>
              </w:rPr>
              <w:t>toetscriteria</w:t>
            </w:r>
            <w:proofErr w:type="spellEnd"/>
            <w:r w:rsidRPr="00785D91">
              <w:rPr>
                <w:sz w:val="20"/>
                <w:szCs w:val="20"/>
              </w:rPr>
              <w:t xml:space="preserve"> gemaakt? </w:t>
            </w:r>
          </w:p>
        </w:tc>
        <w:tc>
          <w:tcPr>
            <w:tcW w:w="1049" w:type="pct"/>
            <w:gridSpan w:val="4"/>
          </w:tcPr>
          <w:p w14:paraId="597F0293" w14:textId="77777777" w:rsidR="00812EC0" w:rsidRPr="00785D91" w:rsidRDefault="00812EC0" w:rsidP="00785D91">
            <w:pPr>
              <w:rPr>
                <w:sz w:val="20"/>
                <w:szCs w:val="20"/>
              </w:rPr>
            </w:pPr>
          </w:p>
        </w:tc>
      </w:tr>
      <w:tr w:rsidR="00812EC0" w:rsidRPr="00785D91" w14:paraId="35A342B5" w14:textId="77777777" w:rsidTr="00785D91">
        <w:trPr>
          <w:gridAfter w:val="4"/>
          <w:wAfter w:w="1309" w:type="pct"/>
        </w:trPr>
        <w:tc>
          <w:tcPr>
            <w:tcW w:w="2642" w:type="pct"/>
            <w:gridSpan w:val="3"/>
          </w:tcPr>
          <w:p w14:paraId="089E1AF7" w14:textId="40001809" w:rsidR="00812EC0" w:rsidRPr="00785D91" w:rsidRDefault="00812EC0" w:rsidP="00785D91">
            <w:pPr>
              <w:rPr>
                <w:sz w:val="20"/>
                <w:szCs w:val="20"/>
              </w:rPr>
            </w:pPr>
            <w:r w:rsidRPr="00785D91">
              <w:rPr>
                <w:sz w:val="20"/>
                <w:szCs w:val="20"/>
              </w:rPr>
              <w:t xml:space="preserve">3 Is de lay-out verzorgd? </w:t>
            </w:r>
          </w:p>
        </w:tc>
        <w:tc>
          <w:tcPr>
            <w:tcW w:w="1049" w:type="pct"/>
            <w:gridSpan w:val="4"/>
          </w:tcPr>
          <w:p w14:paraId="347D3B57" w14:textId="77777777" w:rsidR="00812EC0" w:rsidRPr="00785D91" w:rsidRDefault="00812EC0" w:rsidP="00785D91">
            <w:pPr>
              <w:rPr>
                <w:sz w:val="20"/>
                <w:szCs w:val="20"/>
              </w:rPr>
            </w:pPr>
          </w:p>
        </w:tc>
      </w:tr>
      <w:tr w:rsidR="00812EC0" w:rsidRPr="00785D91" w14:paraId="5F065091" w14:textId="77777777" w:rsidTr="00785D91">
        <w:trPr>
          <w:gridAfter w:val="4"/>
          <w:wAfter w:w="1309" w:type="pct"/>
        </w:trPr>
        <w:tc>
          <w:tcPr>
            <w:tcW w:w="2642" w:type="pct"/>
            <w:gridSpan w:val="3"/>
          </w:tcPr>
          <w:p w14:paraId="5342DD6A" w14:textId="5EA6DFA5" w:rsidR="00812EC0" w:rsidRPr="00785D91" w:rsidRDefault="00812EC0" w:rsidP="00785D91">
            <w:pPr>
              <w:rPr>
                <w:sz w:val="20"/>
                <w:szCs w:val="20"/>
              </w:rPr>
            </w:pPr>
            <w:r w:rsidRPr="00785D91">
              <w:rPr>
                <w:sz w:val="20"/>
                <w:szCs w:val="20"/>
              </w:rPr>
              <w:t xml:space="preserve">4 Is de bronverwijzing correct en volgens de APA-richtlijnen? Zijn bewijzen als bijlagen opgenomen of via hyperlinks traceerbaar? </w:t>
            </w:r>
          </w:p>
        </w:tc>
        <w:tc>
          <w:tcPr>
            <w:tcW w:w="1049" w:type="pct"/>
            <w:gridSpan w:val="4"/>
          </w:tcPr>
          <w:p w14:paraId="4735062C" w14:textId="77777777" w:rsidR="00812EC0" w:rsidRPr="00785D91" w:rsidRDefault="00812EC0" w:rsidP="00785D91">
            <w:pPr>
              <w:rPr>
                <w:sz w:val="20"/>
                <w:szCs w:val="20"/>
              </w:rPr>
            </w:pPr>
          </w:p>
        </w:tc>
      </w:tr>
      <w:tr w:rsidR="00812EC0" w:rsidRPr="00785D91" w14:paraId="10A880C8" w14:textId="77777777" w:rsidTr="00785D91">
        <w:trPr>
          <w:gridAfter w:val="4"/>
          <w:wAfter w:w="1309" w:type="pct"/>
        </w:trPr>
        <w:tc>
          <w:tcPr>
            <w:tcW w:w="2642" w:type="pct"/>
            <w:gridSpan w:val="3"/>
          </w:tcPr>
          <w:p w14:paraId="537CEA10" w14:textId="42DE96A1" w:rsidR="00812EC0" w:rsidRPr="00785D91" w:rsidRDefault="00812EC0" w:rsidP="00785D91">
            <w:pPr>
              <w:rPr>
                <w:sz w:val="20"/>
                <w:szCs w:val="20"/>
              </w:rPr>
            </w:pPr>
            <w:r w:rsidRPr="00785D91">
              <w:rPr>
                <w:sz w:val="20"/>
                <w:szCs w:val="20"/>
              </w:rPr>
              <w:t xml:space="preserve">5 Is het taalgebruik correct, gepast en duidelijk? </w:t>
            </w:r>
          </w:p>
        </w:tc>
        <w:tc>
          <w:tcPr>
            <w:tcW w:w="1049" w:type="pct"/>
            <w:gridSpan w:val="4"/>
          </w:tcPr>
          <w:p w14:paraId="7A2C4D90" w14:textId="77777777" w:rsidR="00812EC0" w:rsidRPr="00785D91" w:rsidRDefault="00812EC0" w:rsidP="00785D91">
            <w:pPr>
              <w:rPr>
                <w:sz w:val="20"/>
                <w:szCs w:val="20"/>
              </w:rPr>
            </w:pPr>
          </w:p>
        </w:tc>
      </w:tr>
    </w:tbl>
    <w:p w14:paraId="053E8036" w14:textId="51A46ECA" w:rsidR="00D332CE" w:rsidRDefault="00D332CE" w:rsidP="00785D91">
      <w:pPr>
        <w:rPr>
          <w:sz w:val="20"/>
          <w:szCs w:val="20"/>
        </w:rPr>
      </w:pPr>
    </w:p>
    <w:tbl>
      <w:tblPr>
        <w:tblStyle w:val="Tabelraster"/>
        <w:tblW w:w="15452" w:type="dxa"/>
        <w:tblInd w:w="-289" w:type="dxa"/>
        <w:tblLook w:val="04A0" w:firstRow="1" w:lastRow="0" w:firstColumn="1" w:lastColumn="0" w:noHBand="0" w:noVBand="1"/>
      </w:tblPr>
      <w:tblGrid>
        <w:gridCol w:w="3403"/>
        <w:gridCol w:w="6520"/>
        <w:gridCol w:w="1179"/>
        <w:gridCol w:w="4350"/>
      </w:tblGrid>
      <w:tr w:rsidR="00BB7647" w14:paraId="4EB6F0E9" w14:textId="77777777" w:rsidTr="00F90B47">
        <w:tc>
          <w:tcPr>
            <w:tcW w:w="15452" w:type="dxa"/>
            <w:gridSpan w:val="4"/>
          </w:tcPr>
          <w:p w14:paraId="4F461596" w14:textId="5C8F0EFF" w:rsidR="00BB7647" w:rsidRPr="00785D91" w:rsidRDefault="00BB7647" w:rsidP="00785D91">
            <w:pPr>
              <w:rPr>
                <w:b/>
                <w:bCs/>
                <w:sz w:val="18"/>
                <w:szCs w:val="18"/>
              </w:rPr>
            </w:pPr>
            <w:r>
              <w:rPr>
                <w:b/>
                <w:bCs/>
                <w:sz w:val="18"/>
                <w:szCs w:val="18"/>
              </w:rPr>
              <w:t>PORTFOLIO</w:t>
            </w:r>
          </w:p>
        </w:tc>
      </w:tr>
      <w:tr w:rsidR="00785D91" w:rsidRPr="00851D20" w14:paraId="7E3052ED" w14:textId="77777777" w:rsidTr="00851D20">
        <w:tc>
          <w:tcPr>
            <w:tcW w:w="3403" w:type="dxa"/>
          </w:tcPr>
          <w:p w14:paraId="61B34E02" w14:textId="3FC9FEB9" w:rsidR="00785D91" w:rsidRPr="00851D20" w:rsidRDefault="00785D91" w:rsidP="00785D91">
            <w:pPr>
              <w:rPr>
                <w:sz w:val="18"/>
                <w:szCs w:val="18"/>
              </w:rPr>
            </w:pPr>
            <w:r w:rsidRPr="00851D20">
              <w:rPr>
                <w:b/>
                <w:bCs/>
                <w:sz w:val="18"/>
                <w:szCs w:val="18"/>
              </w:rPr>
              <w:t xml:space="preserve">Leeruitkomsten </w:t>
            </w:r>
          </w:p>
        </w:tc>
        <w:tc>
          <w:tcPr>
            <w:tcW w:w="6520" w:type="dxa"/>
          </w:tcPr>
          <w:p w14:paraId="36C49A50" w14:textId="433DDCB8" w:rsidR="00785D91" w:rsidRPr="00851D20" w:rsidRDefault="00785D91" w:rsidP="00785D91">
            <w:pPr>
              <w:rPr>
                <w:sz w:val="18"/>
                <w:szCs w:val="18"/>
              </w:rPr>
            </w:pPr>
            <w:proofErr w:type="spellStart"/>
            <w:r w:rsidRPr="00851D20">
              <w:rPr>
                <w:b/>
                <w:bCs/>
                <w:sz w:val="18"/>
                <w:szCs w:val="18"/>
              </w:rPr>
              <w:t>Toetscriteria</w:t>
            </w:r>
            <w:proofErr w:type="spellEnd"/>
            <w:r w:rsidRPr="00851D20">
              <w:rPr>
                <w:b/>
                <w:bCs/>
                <w:sz w:val="18"/>
                <w:szCs w:val="18"/>
              </w:rPr>
              <w:t xml:space="preserve"> </w:t>
            </w:r>
          </w:p>
        </w:tc>
        <w:tc>
          <w:tcPr>
            <w:tcW w:w="1179" w:type="dxa"/>
          </w:tcPr>
          <w:p w14:paraId="2F60C502" w14:textId="7339777B" w:rsidR="00785D91" w:rsidRPr="00851D20" w:rsidRDefault="00785D91" w:rsidP="00785D91">
            <w:pPr>
              <w:jc w:val="center"/>
              <w:rPr>
                <w:sz w:val="18"/>
                <w:szCs w:val="18"/>
              </w:rPr>
            </w:pPr>
            <w:r w:rsidRPr="00851D20">
              <w:rPr>
                <w:b/>
                <w:bCs/>
                <w:sz w:val="18"/>
                <w:szCs w:val="18"/>
              </w:rPr>
              <w:t>E-G-V-O</w:t>
            </w:r>
            <w:r w:rsidR="00851D20">
              <w:rPr>
                <w:b/>
                <w:bCs/>
                <w:sz w:val="18"/>
                <w:szCs w:val="18"/>
              </w:rPr>
              <w:t xml:space="preserve"> *)</w:t>
            </w:r>
          </w:p>
        </w:tc>
        <w:tc>
          <w:tcPr>
            <w:tcW w:w="4350" w:type="dxa"/>
          </w:tcPr>
          <w:p w14:paraId="2E729E51" w14:textId="0E7332C6" w:rsidR="00785D91" w:rsidRPr="00851D20" w:rsidRDefault="00785D91" w:rsidP="00785D91">
            <w:pPr>
              <w:rPr>
                <w:sz w:val="18"/>
                <w:szCs w:val="18"/>
              </w:rPr>
            </w:pPr>
            <w:r w:rsidRPr="00851D20">
              <w:rPr>
                <w:b/>
                <w:bCs/>
                <w:sz w:val="18"/>
                <w:szCs w:val="18"/>
              </w:rPr>
              <w:t xml:space="preserve">Argumentatie van oordeel per leeruitkomst </w:t>
            </w:r>
          </w:p>
        </w:tc>
      </w:tr>
      <w:tr w:rsidR="00785D91" w:rsidRPr="00851D20" w14:paraId="4E30D15A" w14:textId="77777777" w:rsidTr="00851D20">
        <w:tc>
          <w:tcPr>
            <w:tcW w:w="3403" w:type="dxa"/>
          </w:tcPr>
          <w:p w14:paraId="1368A084" w14:textId="43B10E9B" w:rsidR="00785D91" w:rsidRPr="00851D20" w:rsidRDefault="00851D20" w:rsidP="00785D91">
            <w:pPr>
              <w:pStyle w:val="Default"/>
              <w:rPr>
                <w:sz w:val="16"/>
                <w:szCs w:val="16"/>
              </w:rPr>
            </w:pPr>
            <w:r>
              <w:rPr>
                <w:b/>
                <w:bCs/>
                <w:sz w:val="16"/>
                <w:szCs w:val="16"/>
              </w:rPr>
              <w:t xml:space="preserve">1. </w:t>
            </w:r>
            <w:r w:rsidRPr="00851D20">
              <w:rPr>
                <w:b/>
                <w:bCs/>
                <w:sz w:val="16"/>
                <w:szCs w:val="16"/>
              </w:rPr>
              <w:t xml:space="preserve">TRANSDISCIPLINAIR SAMENWERKEN </w:t>
            </w:r>
          </w:p>
          <w:p w14:paraId="1EEA5592" w14:textId="2FE29E21" w:rsidR="00785D91" w:rsidRPr="00851D20" w:rsidRDefault="00785D91" w:rsidP="00785D91">
            <w:pPr>
              <w:rPr>
                <w:sz w:val="16"/>
                <w:szCs w:val="16"/>
              </w:rPr>
            </w:pPr>
            <w:r w:rsidRPr="00851D20">
              <w:rPr>
                <w:sz w:val="16"/>
                <w:szCs w:val="16"/>
              </w:rPr>
              <w:t xml:space="preserve">Je brengt eigen (vak)deskundigheid in en waardeert en benut perspectieven vanuit andere disciplines, achtergronden en stakeholders en levert vanuit de </w:t>
            </w:r>
            <w:proofErr w:type="spellStart"/>
            <w:r w:rsidRPr="00851D20">
              <w:rPr>
                <w:sz w:val="16"/>
                <w:szCs w:val="16"/>
              </w:rPr>
              <w:t>transdisciplinaire</w:t>
            </w:r>
            <w:proofErr w:type="spellEnd"/>
            <w:r w:rsidRPr="00851D20">
              <w:rPr>
                <w:sz w:val="16"/>
                <w:szCs w:val="16"/>
              </w:rPr>
              <w:t xml:space="preserve"> samenwerking een bijdrage met je leerteam aan het realiseren van een verandering/ innovatie voor een maatschappelijk vraagstuk </w:t>
            </w:r>
          </w:p>
        </w:tc>
        <w:tc>
          <w:tcPr>
            <w:tcW w:w="6520" w:type="dxa"/>
          </w:tcPr>
          <w:p w14:paraId="23D917FB" w14:textId="77777777" w:rsidR="00785D91" w:rsidRPr="00851D20" w:rsidRDefault="00785D91" w:rsidP="00785D91">
            <w:pPr>
              <w:pStyle w:val="Default"/>
              <w:rPr>
                <w:sz w:val="16"/>
                <w:szCs w:val="16"/>
              </w:rPr>
            </w:pPr>
            <w:r w:rsidRPr="00BB7647">
              <w:rPr>
                <w:b/>
                <w:bCs/>
                <w:sz w:val="16"/>
                <w:szCs w:val="16"/>
              </w:rPr>
              <w:t>1.1</w:t>
            </w:r>
            <w:r w:rsidRPr="00851D20">
              <w:rPr>
                <w:sz w:val="16"/>
                <w:szCs w:val="16"/>
              </w:rPr>
              <w:t xml:space="preserve"> Presenteert, verwoordt en brengt relevante vakkennis en methodieken vanuit het eigen vakgebied in, zodanig dat het begrepen wordt door betrokkenen en communiceert adequaat met betrokkenen op verschillende niveaus. </w:t>
            </w:r>
          </w:p>
          <w:p w14:paraId="5A79B04E" w14:textId="77777777" w:rsidR="00785D91" w:rsidRPr="00851D20" w:rsidRDefault="00785D91" w:rsidP="00785D91">
            <w:pPr>
              <w:pStyle w:val="Default"/>
              <w:rPr>
                <w:sz w:val="16"/>
                <w:szCs w:val="16"/>
              </w:rPr>
            </w:pPr>
            <w:r w:rsidRPr="00BB7647">
              <w:rPr>
                <w:b/>
                <w:bCs/>
                <w:sz w:val="16"/>
                <w:szCs w:val="16"/>
              </w:rPr>
              <w:t>1.2.</w:t>
            </w:r>
            <w:r w:rsidRPr="00851D20">
              <w:rPr>
                <w:sz w:val="16"/>
                <w:szCs w:val="16"/>
              </w:rPr>
              <w:t xml:space="preserve"> Verplaatst zich in gesprekspartners (professionals, belanghebbenden) die anders kijken naar een verschijnsel of probleem en gebruikt deze ervaring in het </w:t>
            </w:r>
            <w:proofErr w:type="spellStart"/>
            <w:r w:rsidRPr="00851D20">
              <w:rPr>
                <w:sz w:val="16"/>
                <w:szCs w:val="16"/>
              </w:rPr>
              <w:t>beroepshandelen</w:t>
            </w:r>
            <w:proofErr w:type="spellEnd"/>
            <w:r w:rsidRPr="00851D20">
              <w:rPr>
                <w:sz w:val="16"/>
                <w:szCs w:val="16"/>
              </w:rPr>
              <w:t xml:space="preserve">. </w:t>
            </w:r>
          </w:p>
          <w:p w14:paraId="1EE1851A" w14:textId="096D7C0D" w:rsidR="00785D91" w:rsidRPr="00851D20" w:rsidRDefault="00785D91" w:rsidP="00785D91">
            <w:pPr>
              <w:rPr>
                <w:sz w:val="16"/>
                <w:szCs w:val="16"/>
              </w:rPr>
            </w:pPr>
            <w:r w:rsidRPr="00BB7647">
              <w:rPr>
                <w:b/>
                <w:bCs/>
                <w:sz w:val="16"/>
                <w:szCs w:val="16"/>
              </w:rPr>
              <w:t>1.3</w:t>
            </w:r>
            <w:r w:rsidRPr="00851D20">
              <w:rPr>
                <w:sz w:val="16"/>
                <w:szCs w:val="16"/>
              </w:rPr>
              <w:t xml:space="preserve"> Interpreteert, verbindt en integreert vakkennis, wetenschappelijke inzichten, methodieken van andere disciplines en stemt perspectieven af door samen te leren in de praktijk ten behoeve van het realiseren van het beoogde product. </w:t>
            </w:r>
          </w:p>
        </w:tc>
        <w:tc>
          <w:tcPr>
            <w:tcW w:w="1179" w:type="dxa"/>
          </w:tcPr>
          <w:p w14:paraId="4CBBFFBA" w14:textId="77777777" w:rsidR="00785D91" w:rsidRPr="00851D20" w:rsidRDefault="00785D91" w:rsidP="00785D91">
            <w:pPr>
              <w:rPr>
                <w:sz w:val="16"/>
                <w:szCs w:val="16"/>
              </w:rPr>
            </w:pPr>
          </w:p>
        </w:tc>
        <w:tc>
          <w:tcPr>
            <w:tcW w:w="4350" w:type="dxa"/>
          </w:tcPr>
          <w:p w14:paraId="634E4EC5" w14:textId="77777777" w:rsidR="00785D91" w:rsidRPr="00851D20" w:rsidRDefault="00785D91" w:rsidP="00785D91">
            <w:pPr>
              <w:rPr>
                <w:sz w:val="16"/>
                <w:szCs w:val="16"/>
              </w:rPr>
            </w:pPr>
          </w:p>
        </w:tc>
      </w:tr>
      <w:tr w:rsidR="00785D91" w:rsidRPr="00851D20" w14:paraId="3043AC89" w14:textId="77777777" w:rsidTr="00851D20">
        <w:tc>
          <w:tcPr>
            <w:tcW w:w="3403" w:type="dxa"/>
          </w:tcPr>
          <w:p w14:paraId="3CAAB8AB" w14:textId="3CAB42B0" w:rsidR="00785D91" w:rsidRPr="00851D20" w:rsidRDefault="00851D20" w:rsidP="00785D91">
            <w:pPr>
              <w:pStyle w:val="Default"/>
              <w:rPr>
                <w:b/>
                <w:bCs/>
                <w:sz w:val="16"/>
                <w:szCs w:val="16"/>
              </w:rPr>
            </w:pPr>
            <w:r w:rsidRPr="00851D20">
              <w:rPr>
                <w:b/>
                <w:bCs/>
                <w:sz w:val="16"/>
                <w:szCs w:val="16"/>
              </w:rPr>
              <w:t>2. ONTWERPEND DENKEN EN HANDELEN</w:t>
            </w:r>
            <w:r w:rsidR="00785D91" w:rsidRPr="00851D20">
              <w:rPr>
                <w:b/>
                <w:bCs/>
                <w:sz w:val="16"/>
                <w:szCs w:val="16"/>
              </w:rPr>
              <w:t xml:space="preserve"> </w:t>
            </w:r>
          </w:p>
          <w:p w14:paraId="0701A554" w14:textId="7C7B4645" w:rsidR="00785D91" w:rsidRPr="00851D20" w:rsidRDefault="00785D91" w:rsidP="00785D91">
            <w:pPr>
              <w:pStyle w:val="Default"/>
              <w:rPr>
                <w:b/>
                <w:bCs/>
                <w:sz w:val="16"/>
                <w:szCs w:val="16"/>
              </w:rPr>
            </w:pPr>
            <w:r w:rsidRPr="00851D20">
              <w:rPr>
                <w:sz w:val="16"/>
                <w:szCs w:val="16"/>
              </w:rPr>
              <w:t xml:space="preserve">Je zet ontwerpgerichte en andere onderzoeksmethodieken, skills en tools onderbouwd in ten behoeve van het beroepsproduct, en levert in de </w:t>
            </w:r>
            <w:proofErr w:type="spellStart"/>
            <w:r w:rsidRPr="00851D20">
              <w:rPr>
                <w:sz w:val="16"/>
                <w:szCs w:val="16"/>
              </w:rPr>
              <w:t>transdisciplinaire</w:t>
            </w:r>
            <w:proofErr w:type="spellEnd"/>
            <w:r w:rsidRPr="00851D20">
              <w:rPr>
                <w:sz w:val="16"/>
                <w:szCs w:val="16"/>
              </w:rPr>
              <w:t xml:space="preserve"> samenwerking met je leerteam een bijdrage aan het realiseren van verandering/ innovatie voor het maatschappelijke vraagstuk. </w:t>
            </w:r>
          </w:p>
        </w:tc>
        <w:tc>
          <w:tcPr>
            <w:tcW w:w="6520" w:type="dxa"/>
          </w:tcPr>
          <w:p w14:paraId="6299BD8E" w14:textId="77777777" w:rsidR="00785D91" w:rsidRPr="00851D20" w:rsidRDefault="00785D91" w:rsidP="00785D91">
            <w:pPr>
              <w:pStyle w:val="Default"/>
              <w:rPr>
                <w:sz w:val="16"/>
                <w:szCs w:val="16"/>
              </w:rPr>
            </w:pPr>
            <w:r w:rsidRPr="00BB7647">
              <w:rPr>
                <w:b/>
                <w:bCs/>
                <w:sz w:val="16"/>
                <w:szCs w:val="16"/>
              </w:rPr>
              <w:t>2.1</w:t>
            </w:r>
            <w:r w:rsidRPr="00851D20">
              <w:rPr>
                <w:sz w:val="16"/>
                <w:szCs w:val="16"/>
              </w:rPr>
              <w:t xml:space="preserve"> Kiest ontwerpgerichte en andere onderzoeksmethodieken, skills, tools, passend bij de casus. Levert vanuit de casus een bijdrage aan het beroepsproduct vanuit het eigen vak en de disciplines van andere betrokkenen, waarin een duurzame, gezonde en creatieve samenleving met oog voor de menselijke maat herkenbaar zijn en rekening is gehouden met ethische en morele aspecten </w:t>
            </w:r>
          </w:p>
          <w:p w14:paraId="65304A80" w14:textId="5C546971" w:rsidR="00785D91" w:rsidRPr="00851D20" w:rsidRDefault="00785D91" w:rsidP="00785D91">
            <w:pPr>
              <w:pStyle w:val="Default"/>
              <w:rPr>
                <w:sz w:val="16"/>
                <w:szCs w:val="16"/>
              </w:rPr>
            </w:pPr>
            <w:r w:rsidRPr="00BB7647">
              <w:rPr>
                <w:b/>
                <w:bCs/>
                <w:sz w:val="16"/>
                <w:szCs w:val="16"/>
              </w:rPr>
              <w:t>2.2</w:t>
            </w:r>
            <w:r w:rsidRPr="00851D20">
              <w:rPr>
                <w:sz w:val="16"/>
                <w:szCs w:val="16"/>
              </w:rPr>
              <w:t xml:space="preserve"> Start vroegtijdig in het proces met ontwerpen (bijvoorbeeld in de vorm van scenario’s, prototypes), passend bij de casus en toont lef in teamverband om buiten zijn comfortzone te experimenteren, en legt de relatie wat dit in positieve zin betekent voor het ontwerp- en maakproces </w:t>
            </w:r>
          </w:p>
        </w:tc>
        <w:tc>
          <w:tcPr>
            <w:tcW w:w="1179" w:type="dxa"/>
          </w:tcPr>
          <w:p w14:paraId="08A6F92E" w14:textId="77777777" w:rsidR="00785D91" w:rsidRPr="00851D20" w:rsidRDefault="00785D91" w:rsidP="00785D91">
            <w:pPr>
              <w:rPr>
                <w:sz w:val="16"/>
                <w:szCs w:val="16"/>
              </w:rPr>
            </w:pPr>
          </w:p>
        </w:tc>
        <w:tc>
          <w:tcPr>
            <w:tcW w:w="4350" w:type="dxa"/>
          </w:tcPr>
          <w:p w14:paraId="08B203AD" w14:textId="77777777" w:rsidR="00785D91" w:rsidRPr="00851D20" w:rsidRDefault="00785D91" w:rsidP="00785D91">
            <w:pPr>
              <w:rPr>
                <w:sz w:val="16"/>
                <w:szCs w:val="16"/>
              </w:rPr>
            </w:pPr>
          </w:p>
        </w:tc>
      </w:tr>
      <w:tr w:rsidR="00785D91" w:rsidRPr="00851D20" w14:paraId="22361BD2" w14:textId="77777777" w:rsidTr="00851D20">
        <w:tc>
          <w:tcPr>
            <w:tcW w:w="3403" w:type="dxa"/>
          </w:tcPr>
          <w:p w14:paraId="771F69A6" w14:textId="4A48A1A1" w:rsidR="00785D91" w:rsidRPr="00851D20" w:rsidRDefault="00785D91" w:rsidP="00785D91">
            <w:pPr>
              <w:pStyle w:val="Default"/>
              <w:rPr>
                <w:sz w:val="16"/>
                <w:szCs w:val="16"/>
              </w:rPr>
            </w:pPr>
            <w:r w:rsidRPr="00851D20">
              <w:rPr>
                <w:sz w:val="16"/>
                <w:szCs w:val="16"/>
              </w:rPr>
              <w:t xml:space="preserve">3 </w:t>
            </w:r>
            <w:r w:rsidR="00851D20" w:rsidRPr="00851D20">
              <w:rPr>
                <w:b/>
                <w:bCs/>
                <w:sz w:val="16"/>
                <w:szCs w:val="16"/>
              </w:rPr>
              <w:t>BREED PROFESSIONALISEREN</w:t>
            </w:r>
            <w:r w:rsidR="00851D20" w:rsidRPr="00851D20">
              <w:rPr>
                <w:sz w:val="16"/>
                <w:szCs w:val="16"/>
              </w:rPr>
              <w:t xml:space="preserve"> </w:t>
            </w:r>
          </w:p>
          <w:p w14:paraId="0B24FC72" w14:textId="77777777" w:rsidR="00785D91" w:rsidRPr="00851D20" w:rsidRDefault="00785D91" w:rsidP="00785D91">
            <w:pPr>
              <w:pStyle w:val="Default"/>
              <w:rPr>
                <w:sz w:val="16"/>
                <w:szCs w:val="16"/>
              </w:rPr>
            </w:pPr>
            <w:r w:rsidRPr="00851D20">
              <w:rPr>
                <w:sz w:val="16"/>
                <w:szCs w:val="16"/>
              </w:rPr>
              <w:t xml:space="preserve">Je geeft proactief sturing aan je professionele ontwikkeling </w:t>
            </w:r>
          </w:p>
          <w:p w14:paraId="3A91FE51" w14:textId="24F54DB3" w:rsidR="00785D91" w:rsidRPr="00851D20" w:rsidRDefault="00785D91" w:rsidP="00785D91">
            <w:pPr>
              <w:pStyle w:val="Default"/>
              <w:rPr>
                <w:b/>
                <w:bCs/>
                <w:sz w:val="16"/>
                <w:szCs w:val="16"/>
              </w:rPr>
            </w:pPr>
            <w:r w:rsidRPr="00851D20">
              <w:rPr>
                <w:sz w:val="16"/>
                <w:szCs w:val="16"/>
              </w:rPr>
              <w:t xml:space="preserve">en ontwikkelt jezelf vanuit jouw eigen beroepsperspectief, de </w:t>
            </w:r>
            <w:proofErr w:type="spellStart"/>
            <w:r w:rsidRPr="00851D20">
              <w:rPr>
                <w:sz w:val="16"/>
                <w:szCs w:val="16"/>
              </w:rPr>
              <w:t>transdisciplinaire</w:t>
            </w:r>
            <w:proofErr w:type="spellEnd"/>
            <w:r w:rsidRPr="00851D20">
              <w:rPr>
                <w:sz w:val="16"/>
                <w:szCs w:val="16"/>
              </w:rPr>
              <w:t xml:space="preserve"> samenwerking en het ontwerpend denken en handelen tot een bredere T-</w:t>
            </w:r>
            <w:proofErr w:type="spellStart"/>
            <w:r w:rsidRPr="00851D20">
              <w:rPr>
                <w:sz w:val="16"/>
                <w:szCs w:val="16"/>
              </w:rPr>
              <w:t>shaped</w:t>
            </w:r>
            <w:proofErr w:type="spellEnd"/>
            <w:r w:rsidRPr="00851D20">
              <w:rPr>
                <w:sz w:val="16"/>
                <w:szCs w:val="16"/>
              </w:rPr>
              <w:t xml:space="preserve"> professional </w:t>
            </w:r>
          </w:p>
        </w:tc>
        <w:tc>
          <w:tcPr>
            <w:tcW w:w="6520" w:type="dxa"/>
          </w:tcPr>
          <w:p w14:paraId="71B28CEA" w14:textId="77777777" w:rsidR="00785D91" w:rsidRPr="00851D20" w:rsidRDefault="00785D91" w:rsidP="00785D91">
            <w:pPr>
              <w:pStyle w:val="Default"/>
              <w:rPr>
                <w:sz w:val="16"/>
                <w:szCs w:val="16"/>
              </w:rPr>
            </w:pPr>
            <w:r w:rsidRPr="00BB7647">
              <w:rPr>
                <w:b/>
                <w:bCs/>
                <w:sz w:val="16"/>
                <w:szCs w:val="16"/>
              </w:rPr>
              <w:t>3.1</w:t>
            </w:r>
            <w:r w:rsidRPr="00851D20">
              <w:rPr>
                <w:sz w:val="16"/>
                <w:szCs w:val="16"/>
              </w:rPr>
              <w:t xml:space="preserve"> Stelt zichzelf doelen op weg naar de gewenste resultaten vanuit zijn/haar eigen beginsituatie en gekozen casus, formuleert en zet hulpvragen hiervoor uit, monitort zichzelf op weg naar het resultaat en evalueert systematisch de eigen brede professionele ontwikkeling </w:t>
            </w:r>
          </w:p>
          <w:p w14:paraId="69D4D262" w14:textId="77777777" w:rsidR="00785D91" w:rsidRPr="00851D20" w:rsidRDefault="00785D91" w:rsidP="00785D91">
            <w:pPr>
              <w:pStyle w:val="Default"/>
              <w:rPr>
                <w:sz w:val="16"/>
                <w:szCs w:val="16"/>
              </w:rPr>
            </w:pPr>
            <w:r w:rsidRPr="00BB7647">
              <w:rPr>
                <w:b/>
                <w:bCs/>
                <w:sz w:val="16"/>
                <w:szCs w:val="16"/>
              </w:rPr>
              <w:t>3.2</w:t>
            </w:r>
            <w:r w:rsidRPr="00851D20">
              <w:rPr>
                <w:sz w:val="16"/>
                <w:szCs w:val="16"/>
              </w:rPr>
              <w:t xml:space="preserve"> Ontwikkelt zich vanuit het eigen </w:t>
            </w:r>
          </w:p>
          <w:p w14:paraId="0DD6491D" w14:textId="2497F0AA" w:rsidR="00785D91" w:rsidRPr="00851D20" w:rsidRDefault="00785D91" w:rsidP="00785D91">
            <w:pPr>
              <w:pStyle w:val="Default"/>
              <w:rPr>
                <w:sz w:val="16"/>
                <w:szCs w:val="16"/>
              </w:rPr>
            </w:pPr>
            <w:r w:rsidRPr="00851D20">
              <w:rPr>
                <w:sz w:val="16"/>
                <w:szCs w:val="16"/>
              </w:rPr>
              <w:t xml:space="preserve">beroepsperspectief en op basis van de </w:t>
            </w:r>
            <w:proofErr w:type="spellStart"/>
            <w:r w:rsidRPr="00851D20">
              <w:rPr>
                <w:sz w:val="16"/>
                <w:szCs w:val="16"/>
              </w:rPr>
              <w:t>transdisciplinaire</w:t>
            </w:r>
            <w:proofErr w:type="spellEnd"/>
            <w:r w:rsidRPr="00851D20">
              <w:rPr>
                <w:sz w:val="16"/>
                <w:szCs w:val="16"/>
              </w:rPr>
              <w:t xml:space="preserve"> samenwerking, ontwerpend denken en handelen, geven en ontvangen van feedback tot een bredere T-</w:t>
            </w:r>
            <w:proofErr w:type="spellStart"/>
            <w:r w:rsidRPr="00851D20">
              <w:rPr>
                <w:sz w:val="16"/>
                <w:szCs w:val="16"/>
              </w:rPr>
              <w:t>shaped</w:t>
            </w:r>
            <w:proofErr w:type="spellEnd"/>
            <w:r w:rsidRPr="00851D20">
              <w:rPr>
                <w:sz w:val="16"/>
                <w:szCs w:val="16"/>
              </w:rPr>
              <w:t xml:space="preserve"> professional. </w:t>
            </w:r>
          </w:p>
        </w:tc>
        <w:tc>
          <w:tcPr>
            <w:tcW w:w="1179" w:type="dxa"/>
          </w:tcPr>
          <w:p w14:paraId="70BF8F49" w14:textId="77777777" w:rsidR="00785D91" w:rsidRPr="00851D20" w:rsidRDefault="00785D91" w:rsidP="00785D91">
            <w:pPr>
              <w:rPr>
                <w:sz w:val="16"/>
                <w:szCs w:val="16"/>
              </w:rPr>
            </w:pPr>
          </w:p>
        </w:tc>
        <w:tc>
          <w:tcPr>
            <w:tcW w:w="4350" w:type="dxa"/>
          </w:tcPr>
          <w:p w14:paraId="7FE8D4BC" w14:textId="77777777" w:rsidR="00785D91" w:rsidRPr="00851D20" w:rsidRDefault="00785D91" w:rsidP="00785D91">
            <w:pPr>
              <w:rPr>
                <w:sz w:val="16"/>
                <w:szCs w:val="16"/>
              </w:rPr>
            </w:pPr>
          </w:p>
        </w:tc>
      </w:tr>
    </w:tbl>
    <w:p w14:paraId="52AEB217" w14:textId="06463643" w:rsidR="00963271" w:rsidRPr="00C83D26" w:rsidRDefault="00851D20" w:rsidP="00851D20">
      <w:pPr>
        <w:spacing w:after="0" w:line="240" w:lineRule="auto"/>
        <w:ind w:left="-284"/>
        <w:rPr>
          <w:b/>
          <w:bCs/>
          <w:color w:val="000000"/>
          <w:sz w:val="18"/>
          <w:szCs w:val="18"/>
        </w:rPr>
      </w:pPr>
      <w:r>
        <w:rPr>
          <w:i/>
          <w:iCs/>
          <w:sz w:val="18"/>
          <w:szCs w:val="18"/>
        </w:rPr>
        <w:br/>
        <w:t xml:space="preserve">*) </w:t>
      </w:r>
      <w:r w:rsidRPr="00851D20">
        <w:rPr>
          <w:i/>
          <w:iCs/>
          <w:sz w:val="18"/>
          <w:szCs w:val="18"/>
        </w:rPr>
        <w:t xml:space="preserve">Elke leeruitkomst wordt gewaardeerd met excellent, goed, voldoende of onvoldoende op basis van een gewogen oordeel van de onderliggende </w:t>
      </w:r>
      <w:proofErr w:type="spellStart"/>
      <w:r w:rsidRPr="00851D20">
        <w:rPr>
          <w:i/>
          <w:iCs/>
          <w:sz w:val="18"/>
          <w:szCs w:val="18"/>
        </w:rPr>
        <w:t>toetscriteria</w:t>
      </w:r>
      <w:proofErr w:type="spellEnd"/>
      <w:r w:rsidRPr="00851D20">
        <w:rPr>
          <w:i/>
          <w:iCs/>
          <w:sz w:val="18"/>
          <w:szCs w:val="18"/>
        </w:rPr>
        <w:t xml:space="preserve">. De kwalificatie excellent betekent ´uitzonderlijke prestatie’, goed betekent ‘boven de norm’, voldoende betekent ‘conform de norm’ en onvoldoende betekent ‘onder de norm’. Aan alle </w:t>
      </w:r>
      <w:proofErr w:type="spellStart"/>
      <w:r w:rsidRPr="00851D20">
        <w:rPr>
          <w:i/>
          <w:iCs/>
          <w:sz w:val="18"/>
          <w:szCs w:val="18"/>
        </w:rPr>
        <w:t>toetscriteria</w:t>
      </w:r>
      <w:proofErr w:type="spellEnd"/>
      <w:r w:rsidRPr="00851D20">
        <w:rPr>
          <w:i/>
          <w:iCs/>
          <w:sz w:val="18"/>
          <w:szCs w:val="18"/>
        </w:rPr>
        <w:t xml:space="preserve"> dient voldaan te zijn. De examinatoren onderbouwen het oordeel.</w:t>
      </w:r>
    </w:p>
    <w:sectPr w:rsidR="00963271" w:rsidRPr="00C83D26" w:rsidSect="001443C0">
      <w:pgSz w:w="16838" w:h="11906" w:orient="landscape"/>
      <w:pgMar w:top="284" w:right="1417"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DFD24B"/>
    <w:multiLevelType w:val="hybridMultilevel"/>
    <w:tmpl w:val="388677A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6F7F874"/>
    <w:multiLevelType w:val="hybridMultilevel"/>
    <w:tmpl w:val="61DB2B0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7D4A38C"/>
    <w:multiLevelType w:val="hybridMultilevel"/>
    <w:tmpl w:val="ADA0041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C334A9E"/>
    <w:multiLevelType w:val="hybridMultilevel"/>
    <w:tmpl w:val="AF107B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7BA1848"/>
    <w:multiLevelType w:val="hybridMultilevel"/>
    <w:tmpl w:val="AD64521C"/>
    <w:lvl w:ilvl="0" w:tplc="E57459C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3B9"/>
    <w:rsid w:val="000E5443"/>
    <w:rsid w:val="001443C0"/>
    <w:rsid w:val="001B36E8"/>
    <w:rsid w:val="0031679A"/>
    <w:rsid w:val="00396E94"/>
    <w:rsid w:val="004A2F65"/>
    <w:rsid w:val="004F0B75"/>
    <w:rsid w:val="00506B03"/>
    <w:rsid w:val="00564B83"/>
    <w:rsid w:val="005D72E8"/>
    <w:rsid w:val="00641016"/>
    <w:rsid w:val="006E768B"/>
    <w:rsid w:val="0075427D"/>
    <w:rsid w:val="00774AAD"/>
    <w:rsid w:val="00785D91"/>
    <w:rsid w:val="007866BD"/>
    <w:rsid w:val="007B7CEF"/>
    <w:rsid w:val="0081003A"/>
    <w:rsid w:val="00812EC0"/>
    <w:rsid w:val="00851D20"/>
    <w:rsid w:val="008E08C9"/>
    <w:rsid w:val="00963271"/>
    <w:rsid w:val="0097479F"/>
    <w:rsid w:val="00A26D51"/>
    <w:rsid w:val="00A9676D"/>
    <w:rsid w:val="00AD45E2"/>
    <w:rsid w:val="00B66F7B"/>
    <w:rsid w:val="00BB7647"/>
    <w:rsid w:val="00C83D26"/>
    <w:rsid w:val="00D2495C"/>
    <w:rsid w:val="00D332CE"/>
    <w:rsid w:val="00DD33B9"/>
    <w:rsid w:val="00E07B57"/>
    <w:rsid w:val="00E923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CEC2F"/>
  <w15:chartTrackingRefBased/>
  <w15:docId w15:val="{34355B0F-2E68-4E22-8BC9-5CEE75CCF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DD33B9"/>
    <w:pPr>
      <w:autoSpaceDE w:val="0"/>
      <w:autoSpaceDN w:val="0"/>
      <w:adjustRightInd w:val="0"/>
      <w:spacing w:after="0" w:line="240" w:lineRule="auto"/>
    </w:pPr>
    <w:rPr>
      <w:rFonts w:ascii="Calibri" w:hAnsi="Calibri" w:cs="Calibri"/>
      <w:color w:val="000000"/>
      <w:sz w:val="24"/>
      <w:szCs w:val="24"/>
    </w:rPr>
  </w:style>
  <w:style w:type="table" w:styleId="Rastertabel5donker-Accent3">
    <w:name w:val="Grid Table 5 Dark Accent 3"/>
    <w:basedOn w:val="Standaardtabel"/>
    <w:uiPriority w:val="50"/>
    <w:rsid w:val="00DD33B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Lijsttabel3-Accent3">
    <w:name w:val="List Table 3 Accent 3"/>
    <w:basedOn w:val="Standaardtabel"/>
    <w:uiPriority w:val="48"/>
    <w:rsid w:val="00AD45E2"/>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elraster">
    <w:name w:val="Table Grid"/>
    <w:basedOn w:val="Standaardtabel"/>
    <w:uiPriority w:val="39"/>
    <w:rsid w:val="00AD45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613</Words>
  <Characters>3376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 Bakker</dc:creator>
  <cp:keywords/>
  <dc:description/>
  <cp:lastModifiedBy>Bas Bakker</cp:lastModifiedBy>
  <cp:revision>3</cp:revision>
  <dcterms:created xsi:type="dcterms:W3CDTF">2021-11-21T13:22:00Z</dcterms:created>
  <dcterms:modified xsi:type="dcterms:W3CDTF">2021-11-21T13:38:00Z</dcterms:modified>
</cp:coreProperties>
</file>