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14E78" w14:textId="06905CD4" w:rsidR="00114190" w:rsidRDefault="00EF706A" w:rsidP="00EF706A">
      <w:pPr>
        <w:pStyle w:val="Kop1"/>
      </w:pPr>
      <w:r>
        <w:t>Voorraadbeheer</w:t>
      </w:r>
    </w:p>
    <w:p w14:paraId="6B45D3B5" w14:textId="70D7A469" w:rsidR="00EF706A" w:rsidRDefault="00EF706A" w:rsidP="00EF706A"/>
    <w:tbl>
      <w:tblPr>
        <w:tblStyle w:val="Tabelraster"/>
        <w:tblW w:w="0" w:type="auto"/>
        <w:tblLook w:val="04A0" w:firstRow="1" w:lastRow="0" w:firstColumn="1" w:lastColumn="0" w:noHBand="0" w:noVBand="1"/>
      </w:tblPr>
      <w:tblGrid>
        <w:gridCol w:w="2275"/>
        <w:gridCol w:w="2350"/>
        <w:gridCol w:w="2396"/>
        <w:gridCol w:w="2644"/>
        <w:gridCol w:w="4329"/>
      </w:tblGrid>
      <w:tr w:rsidR="0016352A" w14:paraId="1BFDAAF4" w14:textId="77777777" w:rsidTr="006C53A8">
        <w:tc>
          <w:tcPr>
            <w:tcW w:w="2275" w:type="dxa"/>
            <w:shd w:val="clear" w:color="auto" w:fill="D9E2F3" w:themeFill="accent1" w:themeFillTint="33"/>
          </w:tcPr>
          <w:p w14:paraId="089DC32F" w14:textId="066A22C9" w:rsidR="0016352A" w:rsidRDefault="0016352A" w:rsidP="00EF706A">
            <w:r>
              <w:t>Deelvaardigheid</w:t>
            </w:r>
          </w:p>
        </w:tc>
        <w:tc>
          <w:tcPr>
            <w:tcW w:w="2350" w:type="dxa"/>
            <w:shd w:val="clear" w:color="auto" w:fill="D9E2F3" w:themeFill="accent1" w:themeFillTint="33"/>
          </w:tcPr>
          <w:p w14:paraId="2755A5A9" w14:textId="15CD676B" w:rsidR="0016352A" w:rsidRDefault="0016352A" w:rsidP="00EF706A">
            <w:r>
              <w:t>starter</w:t>
            </w:r>
          </w:p>
        </w:tc>
        <w:tc>
          <w:tcPr>
            <w:tcW w:w="2396" w:type="dxa"/>
            <w:shd w:val="clear" w:color="auto" w:fill="D9E2F3" w:themeFill="accent1" w:themeFillTint="33"/>
          </w:tcPr>
          <w:p w14:paraId="462AE448" w14:textId="17B3C30F" w:rsidR="0016352A" w:rsidRDefault="00C271B7" w:rsidP="00EF706A">
            <w:r>
              <w:t>Geoefend</w:t>
            </w:r>
          </w:p>
        </w:tc>
        <w:tc>
          <w:tcPr>
            <w:tcW w:w="2644" w:type="dxa"/>
            <w:shd w:val="clear" w:color="auto" w:fill="D9E2F3" w:themeFill="accent1" w:themeFillTint="33"/>
          </w:tcPr>
          <w:p w14:paraId="1BC11818" w14:textId="5D9701D9" w:rsidR="0016352A" w:rsidRDefault="00FC6465" w:rsidP="00EF706A">
            <w:r>
              <w:t>G</w:t>
            </w:r>
            <w:r w:rsidR="0016352A">
              <w:t>evorderd</w:t>
            </w:r>
          </w:p>
        </w:tc>
        <w:tc>
          <w:tcPr>
            <w:tcW w:w="4329" w:type="dxa"/>
            <w:shd w:val="clear" w:color="auto" w:fill="D9E2F3" w:themeFill="accent1" w:themeFillTint="33"/>
          </w:tcPr>
          <w:p w14:paraId="59C60012" w14:textId="10886168" w:rsidR="0016352A" w:rsidRDefault="0016352A" w:rsidP="00EF706A">
            <w:proofErr w:type="spellStart"/>
            <w:r>
              <w:t>Beroepsbekwaam</w:t>
            </w:r>
            <w:proofErr w:type="spellEnd"/>
          </w:p>
        </w:tc>
      </w:tr>
      <w:tr w:rsidR="0016352A" w14:paraId="795F790C" w14:textId="77777777" w:rsidTr="006C53A8">
        <w:tc>
          <w:tcPr>
            <w:tcW w:w="2275" w:type="dxa"/>
            <w:shd w:val="clear" w:color="auto" w:fill="D9E2F3" w:themeFill="accent1" w:themeFillTint="33"/>
          </w:tcPr>
          <w:p w14:paraId="50681CF0" w14:textId="4C77C0BD" w:rsidR="0016352A" w:rsidRDefault="0016352A" w:rsidP="0073224C">
            <w:r>
              <w:rPr>
                <w:rStyle w:val="normaltextrun"/>
                <w:rFonts w:cstheme="minorHAnsi"/>
              </w:rPr>
              <w:t xml:space="preserve">Goederen </w:t>
            </w:r>
            <w:r w:rsidR="002E10D0">
              <w:rPr>
                <w:rStyle w:val="normaltextrun"/>
                <w:rFonts w:cstheme="minorHAnsi"/>
              </w:rPr>
              <w:t>ontvangen</w:t>
            </w:r>
            <w:r w:rsidRPr="0073224C">
              <w:rPr>
                <w:rStyle w:val="normaltextrun"/>
                <w:rFonts w:cstheme="minorHAnsi"/>
              </w:rPr>
              <w:t xml:space="preserve"> </w:t>
            </w:r>
          </w:p>
        </w:tc>
        <w:tc>
          <w:tcPr>
            <w:tcW w:w="2350" w:type="dxa"/>
            <w:shd w:val="clear" w:color="auto" w:fill="D9E2F3" w:themeFill="accent1" w:themeFillTint="33"/>
          </w:tcPr>
          <w:p w14:paraId="452B105C" w14:textId="74B50F51" w:rsidR="0016352A" w:rsidRDefault="00FC6465" w:rsidP="0073224C">
            <w:r>
              <w:t>Ik krijg instructies over welke goederen ik moet ontvangen</w:t>
            </w:r>
            <w:r w:rsidR="00E55B97">
              <w:t xml:space="preserve"> en voer deze uit</w:t>
            </w:r>
            <w:r>
              <w:t>.</w:t>
            </w:r>
            <w:r w:rsidR="00606110">
              <w:t xml:space="preserve"> </w:t>
            </w:r>
          </w:p>
        </w:tc>
        <w:tc>
          <w:tcPr>
            <w:tcW w:w="2396" w:type="dxa"/>
            <w:shd w:val="clear" w:color="auto" w:fill="D9E2F3" w:themeFill="accent1" w:themeFillTint="33"/>
          </w:tcPr>
          <w:p w14:paraId="7D34ABB0" w14:textId="16A090F5" w:rsidR="0016352A" w:rsidRDefault="00FC6465" w:rsidP="0073224C">
            <w:r>
              <w:t xml:space="preserve">Ik krijg instructies over welke goederen ik moet ontvangen </w:t>
            </w:r>
            <w:r w:rsidR="00B03457">
              <w:t>en voer dit uit.</w:t>
            </w:r>
            <w:r w:rsidR="005C5A8C">
              <w:t xml:space="preserve"> Ik</w:t>
            </w:r>
            <w:r>
              <w:t xml:space="preserve"> controleer op afwijkingen nadat ik gehoord heb waarop ik moet letten</w:t>
            </w:r>
          </w:p>
        </w:tc>
        <w:tc>
          <w:tcPr>
            <w:tcW w:w="2644" w:type="dxa"/>
            <w:shd w:val="clear" w:color="auto" w:fill="D9E2F3" w:themeFill="accent1" w:themeFillTint="33"/>
          </w:tcPr>
          <w:p w14:paraId="201F65DA" w14:textId="191FDC07" w:rsidR="0016352A" w:rsidRDefault="00FC6465" w:rsidP="0073224C">
            <w:r>
              <w:t xml:space="preserve">Ik </w:t>
            </w:r>
            <w:r w:rsidR="005C5A8C">
              <w:t>kan</w:t>
            </w:r>
            <w:r>
              <w:t xml:space="preserve"> goederen ontvangen volgens de daarvoor bestemde procedure en ik controleer de goederen op afwijkingen.</w:t>
            </w:r>
            <w:r w:rsidR="00606110">
              <w:t xml:space="preserve"> Ik weet hoe goederen verwerkt moeten worden in het systeem.</w:t>
            </w:r>
          </w:p>
        </w:tc>
        <w:tc>
          <w:tcPr>
            <w:tcW w:w="4329" w:type="dxa"/>
            <w:shd w:val="clear" w:color="auto" w:fill="D9E2F3" w:themeFill="accent1" w:themeFillTint="33"/>
          </w:tcPr>
          <w:p w14:paraId="6F931A29" w14:textId="1EB3D8F8" w:rsidR="0016352A" w:rsidRDefault="0016352A" w:rsidP="0073224C">
            <w:r>
              <w:rPr>
                <w:rStyle w:val="normaltextrun"/>
                <w:rFonts w:cstheme="minorHAnsi"/>
              </w:rPr>
              <w:t>Ik k</w:t>
            </w:r>
            <w:r w:rsidRPr="0073224C">
              <w:rPr>
                <w:rStyle w:val="normaltextrun"/>
                <w:rFonts w:cstheme="minorHAnsi"/>
              </w:rPr>
              <w:t xml:space="preserve">an goederen ontvangen </w:t>
            </w:r>
            <w:r>
              <w:rPr>
                <w:rStyle w:val="normaltextrun"/>
                <w:rFonts w:cstheme="minorHAnsi"/>
              </w:rPr>
              <w:t>volgens de richtlijnen van het bedrijf</w:t>
            </w:r>
            <w:r w:rsidR="00FC6465">
              <w:rPr>
                <w:rStyle w:val="normaltextrun"/>
                <w:rFonts w:cstheme="minorHAnsi"/>
              </w:rPr>
              <w:t xml:space="preserve"> en de daarvoor bestemde procedure</w:t>
            </w:r>
            <w:r>
              <w:rPr>
                <w:rStyle w:val="normaltextrun"/>
                <w:rFonts w:cstheme="minorHAnsi"/>
              </w:rPr>
              <w:t>.</w:t>
            </w:r>
            <w:r w:rsidR="00841EBD">
              <w:rPr>
                <w:rStyle w:val="normaltextrun"/>
                <w:rFonts w:cstheme="minorHAnsi"/>
              </w:rPr>
              <w:t xml:space="preserve"> </w:t>
            </w:r>
            <w:r w:rsidR="00606110">
              <w:rPr>
                <w:rStyle w:val="normaltextrun"/>
                <w:rFonts w:cstheme="minorHAnsi"/>
              </w:rPr>
              <w:t xml:space="preserve">Ik weet hoe  de goederen verwerkt moeten worden in het systeem en kan dit toepassen. </w:t>
            </w:r>
            <w:r>
              <w:rPr>
                <w:rStyle w:val="normaltextrun"/>
                <w:rFonts w:cstheme="minorHAnsi"/>
              </w:rPr>
              <w:t xml:space="preserve"> Ik kan de goederen controleren op afwijkingen en ik meld</w:t>
            </w:r>
            <w:r w:rsidR="002E10D0">
              <w:rPr>
                <w:rStyle w:val="normaltextrun"/>
                <w:rFonts w:cstheme="minorHAnsi"/>
              </w:rPr>
              <w:t>/registreer</w:t>
            </w:r>
            <w:r>
              <w:rPr>
                <w:rStyle w:val="normaltextrun"/>
                <w:rFonts w:cstheme="minorHAnsi"/>
              </w:rPr>
              <w:t xml:space="preserve"> afwijkingen bij mijn leidinggevende</w:t>
            </w:r>
            <w:r w:rsidR="002E10D0">
              <w:rPr>
                <w:rStyle w:val="normaltextrun"/>
                <w:rFonts w:cstheme="minorHAnsi"/>
              </w:rPr>
              <w:t xml:space="preserve">. </w:t>
            </w:r>
          </w:p>
        </w:tc>
      </w:tr>
      <w:tr w:rsidR="00A108BC" w14:paraId="081A58E3" w14:textId="77777777" w:rsidTr="006C53A8">
        <w:tc>
          <w:tcPr>
            <w:tcW w:w="2275" w:type="dxa"/>
            <w:shd w:val="clear" w:color="auto" w:fill="D9E2F3" w:themeFill="accent1" w:themeFillTint="33"/>
          </w:tcPr>
          <w:p w14:paraId="68D77CB4" w14:textId="1E3966EF" w:rsidR="00A108BC" w:rsidRPr="00D46DBA" w:rsidRDefault="00B33883" w:rsidP="0073224C">
            <w:pPr>
              <w:rPr>
                <w:rStyle w:val="normaltextrun"/>
                <w:rFonts w:cstheme="minorHAnsi"/>
              </w:rPr>
            </w:pPr>
            <w:r w:rsidRPr="00D46DBA">
              <w:rPr>
                <w:color w:val="000000"/>
              </w:rPr>
              <w:t>Omgaan met begeleidende documenten</w:t>
            </w:r>
          </w:p>
        </w:tc>
        <w:tc>
          <w:tcPr>
            <w:tcW w:w="2350" w:type="dxa"/>
            <w:shd w:val="clear" w:color="auto" w:fill="D9E2F3" w:themeFill="accent1" w:themeFillTint="33"/>
          </w:tcPr>
          <w:p w14:paraId="2DD800B9" w14:textId="784B9B18" w:rsidR="00A108BC" w:rsidRPr="00D46DBA" w:rsidRDefault="00967E3E" w:rsidP="0073224C">
            <w:r w:rsidRPr="00D46DBA">
              <w:rPr>
                <w:color w:val="000000"/>
              </w:rPr>
              <w:t>Ik weet welke documenten er mee komen, en controleer of deze aanwezig zijn</w:t>
            </w:r>
          </w:p>
        </w:tc>
        <w:tc>
          <w:tcPr>
            <w:tcW w:w="2396" w:type="dxa"/>
            <w:shd w:val="clear" w:color="auto" w:fill="D9E2F3" w:themeFill="accent1" w:themeFillTint="33"/>
          </w:tcPr>
          <w:p w14:paraId="52A0924C" w14:textId="4129F23E" w:rsidR="00A108BC" w:rsidRPr="00D46DBA" w:rsidRDefault="005C6FFA" w:rsidP="0073224C">
            <w:r w:rsidRPr="00D46DBA">
              <w:rPr>
                <w:color w:val="000000"/>
              </w:rPr>
              <w:t>Ik controleer of de documenten aanwezig zijn en of deze betrekking hebben op de geleverde goederen.</w:t>
            </w:r>
          </w:p>
        </w:tc>
        <w:tc>
          <w:tcPr>
            <w:tcW w:w="2644" w:type="dxa"/>
            <w:shd w:val="clear" w:color="auto" w:fill="D9E2F3" w:themeFill="accent1" w:themeFillTint="33"/>
          </w:tcPr>
          <w:p w14:paraId="75194652" w14:textId="1B526B1E" w:rsidR="00A108BC" w:rsidRPr="00D46DBA" w:rsidRDefault="00B97B46" w:rsidP="0073224C">
            <w:r w:rsidRPr="00D46DBA">
              <w:rPr>
                <w:color w:val="000000"/>
              </w:rPr>
              <w:t xml:space="preserve">Ik doe een (steekproef) controle of de aantallen en geleverde goederen overeenkomen met de bijgeleverde documenten. Ik maak melding bij evt. onvolkomenheden na controle van de geleverde goederen en de documenten bij mijn leidinggevende. </w:t>
            </w:r>
            <w:r w:rsidR="00D46DBA">
              <w:rPr>
                <w:color w:val="000000"/>
              </w:rPr>
              <w:t>Ik r</w:t>
            </w:r>
            <w:r w:rsidRPr="00D46DBA">
              <w:rPr>
                <w:color w:val="000000"/>
              </w:rPr>
              <w:t>uim de documenten volgens richtlijnen op.</w:t>
            </w:r>
          </w:p>
        </w:tc>
        <w:tc>
          <w:tcPr>
            <w:tcW w:w="4329" w:type="dxa"/>
            <w:shd w:val="clear" w:color="auto" w:fill="D9E2F3" w:themeFill="accent1" w:themeFillTint="33"/>
          </w:tcPr>
          <w:p w14:paraId="65ABBA63" w14:textId="36B10269" w:rsidR="00A108BC" w:rsidRPr="00D46DBA" w:rsidRDefault="00D46DBA" w:rsidP="0073224C">
            <w:pPr>
              <w:rPr>
                <w:rStyle w:val="normaltextrun"/>
                <w:rFonts w:cstheme="minorHAnsi"/>
              </w:rPr>
            </w:pPr>
            <w:r w:rsidRPr="00D46DBA">
              <w:rPr>
                <w:color w:val="000000"/>
              </w:rPr>
              <w:t>Ik verwerk de documenten in een systeem of ruim de documenten op volgens de richtlijnen van het bedrijf. Ik onderneem actie als blijkt dat er onvolkomenheden zijn.</w:t>
            </w:r>
          </w:p>
        </w:tc>
      </w:tr>
      <w:tr w:rsidR="0016352A" w:rsidRPr="00891144" w14:paraId="222E649C" w14:textId="77777777" w:rsidTr="006C53A8">
        <w:tc>
          <w:tcPr>
            <w:tcW w:w="2275" w:type="dxa"/>
            <w:shd w:val="clear" w:color="auto" w:fill="D9E2F3" w:themeFill="accent1" w:themeFillTint="33"/>
          </w:tcPr>
          <w:p w14:paraId="5EB3BFC3" w14:textId="776D8452" w:rsidR="0016352A" w:rsidRDefault="0016352A" w:rsidP="0073224C">
            <w:r>
              <w:t>Goederen opslaan</w:t>
            </w:r>
          </w:p>
        </w:tc>
        <w:tc>
          <w:tcPr>
            <w:tcW w:w="2350" w:type="dxa"/>
            <w:shd w:val="clear" w:color="auto" w:fill="D9E2F3" w:themeFill="accent1" w:themeFillTint="33"/>
          </w:tcPr>
          <w:p w14:paraId="30D0862A" w14:textId="6E782DF3" w:rsidR="0016352A" w:rsidRDefault="00FC6465" w:rsidP="0073224C">
            <w:r>
              <w:t>Ik kan goederen opslaan nadat ik instructies heb gekregen hoe en waar ik het op moet slaan.</w:t>
            </w:r>
          </w:p>
        </w:tc>
        <w:tc>
          <w:tcPr>
            <w:tcW w:w="2396" w:type="dxa"/>
            <w:shd w:val="clear" w:color="auto" w:fill="D9E2F3" w:themeFill="accent1" w:themeFillTint="33"/>
          </w:tcPr>
          <w:p w14:paraId="14BDEAE6" w14:textId="3ABABB69" w:rsidR="0016352A" w:rsidRDefault="00FC6465" w:rsidP="0073224C">
            <w:r>
              <w:t>Ik kan goederen opslaan volgens de vorm van voorraadbeheer die gelden in de BPV. Ik weet waar de goederen moeten staan.</w:t>
            </w:r>
          </w:p>
        </w:tc>
        <w:tc>
          <w:tcPr>
            <w:tcW w:w="2644" w:type="dxa"/>
            <w:shd w:val="clear" w:color="auto" w:fill="D9E2F3" w:themeFill="accent1" w:themeFillTint="33"/>
          </w:tcPr>
          <w:p w14:paraId="4AB7C96E" w14:textId="3A79FEF1" w:rsidR="0016352A" w:rsidRDefault="00FC6465" w:rsidP="0073224C">
            <w:r>
              <w:t xml:space="preserve">Ik kan goederen opslaan en weet waar ze moeten staan. Ik begrijp de vorm van voorraadbeheer en kan afwijkingen melden. Ik ken de term derving. Ik </w:t>
            </w:r>
            <w:r>
              <w:lastRenderedPageBreak/>
              <w:t>kan gebruik maken van de juiste hulpmiddelen.</w:t>
            </w:r>
          </w:p>
        </w:tc>
        <w:tc>
          <w:tcPr>
            <w:tcW w:w="4329" w:type="dxa"/>
            <w:shd w:val="clear" w:color="auto" w:fill="D9E2F3" w:themeFill="accent1" w:themeFillTint="33"/>
          </w:tcPr>
          <w:p w14:paraId="12CEA193" w14:textId="74AD1DD7" w:rsidR="0016352A" w:rsidRDefault="0016352A" w:rsidP="0073224C">
            <w:r>
              <w:lastRenderedPageBreak/>
              <w:t>Ik ken de termen FIFO, LIFO en JIT e</w:t>
            </w:r>
            <w:r w:rsidRPr="00891144">
              <w:t xml:space="preserve">n </w:t>
            </w:r>
            <w:r>
              <w:t xml:space="preserve">weet welke vorm van voorraadbeheer in mijn BPV gebruikt wordt. Ik kan handelen naar deze vorm van voorraadbeheer en </w:t>
            </w:r>
            <w:r w:rsidR="002E10D0">
              <w:t xml:space="preserve">kan afwijkingen melden. </w:t>
            </w:r>
            <w:r w:rsidR="00FC6465">
              <w:t xml:space="preserve">Ik weet waar ik goederen op moet slaan. </w:t>
            </w:r>
            <w:r w:rsidR="002E10D0">
              <w:t xml:space="preserve">Ik weet hoe ik derving kan voorkomen </w:t>
            </w:r>
            <w:r w:rsidR="002E10D0">
              <w:lastRenderedPageBreak/>
              <w:t>en pas dit toe. Bij het opslaan van goederen gebruik ik de juiste hulpmiddelen en houd ik rekening met richtlijne</w:t>
            </w:r>
            <w:r w:rsidR="00FC6465">
              <w:t>n</w:t>
            </w:r>
            <w:r w:rsidR="002E10D0">
              <w:t xml:space="preserve"> omtrent bedrijfs-en veiligheidsregels.</w:t>
            </w:r>
          </w:p>
          <w:p w14:paraId="07B76871" w14:textId="7FB93C51" w:rsidR="0016352A" w:rsidRPr="00891144" w:rsidRDefault="0016352A" w:rsidP="0073224C"/>
        </w:tc>
      </w:tr>
      <w:tr w:rsidR="0016352A" w14:paraId="2A9DE38F" w14:textId="77777777" w:rsidTr="006C53A8">
        <w:tc>
          <w:tcPr>
            <w:tcW w:w="2275" w:type="dxa"/>
            <w:shd w:val="clear" w:color="auto" w:fill="D9E2F3" w:themeFill="accent1" w:themeFillTint="33"/>
          </w:tcPr>
          <w:p w14:paraId="5958BDCE" w14:textId="275AD9CB" w:rsidR="0016352A" w:rsidRDefault="0016352A" w:rsidP="0073224C">
            <w:r>
              <w:lastRenderedPageBreak/>
              <w:t>Opslagruimte verzorgen</w:t>
            </w:r>
          </w:p>
        </w:tc>
        <w:tc>
          <w:tcPr>
            <w:tcW w:w="2350" w:type="dxa"/>
            <w:shd w:val="clear" w:color="auto" w:fill="D9E2F3" w:themeFill="accent1" w:themeFillTint="33"/>
          </w:tcPr>
          <w:p w14:paraId="3C767C20" w14:textId="2066A3F6" w:rsidR="0016352A" w:rsidRDefault="00606110" w:rsidP="0073224C">
            <w:r>
              <w:t>Ik heb basiskennis van HACCP en hygiëne.  Ik voer de instructies die krijg uit t.a.v. het opruimen van de opslagruimte</w:t>
            </w:r>
          </w:p>
        </w:tc>
        <w:tc>
          <w:tcPr>
            <w:tcW w:w="2396" w:type="dxa"/>
            <w:shd w:val="clear" w:color="auto" w:fill="D9E2F3" w:themeFill="accent1" w:themeFillTint="33"/>
          </w:tcPr>
          <w:p w14:paraId="6A79143A" w14:textId="066338EB" w:rsidR="0016352A" w:rsidRDefault="00606110" w:rsidP="0073224C">
            <w:r>
              <w:t xml:space="preserve">Ik heb basiskennis van HACCP en hygiëne. Ik ruim op en weet hoe ik schoon moet maken. </w:t>
            </w:r>
          </w:p>
        </w:tc>
        <w:tc>
          <w:tcPr>
            <w:tcW w:w="2644" w:type="dxa"/>
            <w:shd w:val="clear" w:color="auto" w:fill="D9E2F3" w:themeFill="accent1" w:themeFillTint="33"/>
          </w:tcPr>
          <w:p w14:paraId="2884ADDF" w14:textId="7A9A9D13" w:rsidR="0016352A" w:rsidRDefault="00606110" w:rsidP="0073224C">
            <w:r>
              <w:t xml:space="preserve">Ik kan de opslagruimte klaar maken zodat de goederen opgeslagen kunnen worden. Ik weet volgens welk systeem dit gedaan wordt in de BPV en kan hiernaar handelen. Ik kan de ruimte opruimen en schoonmaken en weet welke materialen ik hiervoor nodig heb. Ik </w:t>
            </w:r>
            <w:r w:rsidR="005A2DC2">
              <w:t xml:space="preserve">ken de </w:t>
            </w:r>
            <w:r w:rsidR="00571EE2">
              <w:t xml:space="preserve">richtlijnen en procedures van het bedrijf </w:t>
            </w:r>
            <w:r>
              <w:t>en kan hiernaar handelen.</w:t>
            </w:r>
          </w:p>
        </w:tc>
        <w:tc>
          <w:tcPr>
            <w:tcW w:w="4329" w:type="dxa"/>
            <w:shd w:val="clear" w:color="auto" w:fill="D9E2F3" w:themeFill="accent1" w:themeFillTint="33"/>
          </w:tcPr>
          <w:p w14:paraId="050EFA1D" w14:textId="756F8381" w:rsidR="0016352A" w:rsidRDefault="002E10D0" w:rsidP="002E10D0">
            <w:r>
              <w:t xml:space="preserve">Ik kan de opslagruimte klaar maken zodat de goederen opgeslagen kunnen worden. Ik weet volgens welk systeem dit gedaan wordt in de BPV en kan hiernaar handelen. Ik kan de ruimte opruimen en schoonmaken en weet welke materialen ik hiervoor nodig heb. Ik kan eventuele problemen bespreekbaar maken. Ik ken de </w:t>
            </w:r>
            <w:r w:rsidR="00954ADC">
              <w:t>richtlij</w:t>
            </w:r>
            <w:r w:rsidR="005A2DC2">
              <w:t xml:space="preserve">nen en procedures van het bedrijf en </w:t>
            </w:r>
            <w:r>
              <w:t>kan hiernaar handelen.</w:t>
            </w:r>
          </w:p>
        </w:tc>
      </w:tr>
      <w:tr w:rsidR="000A5EE4" w14:paraId="722DEDC1" w14:textId="77777777" w:rsidTr="006C53A8">
        <w:tc>
          <w:tcPr>
            <w:tcW w:w="2275" w:type="dxa"/>
            <w:shd w:val="clear" w:color="auto" w:fill="D9E2F3" w:themeFill="accent1" w:themeFillTint="33"/>
          </w:tcPr>
          <w:p w14:paraId="228572D3" w14:textId="74EB363D" w:rsidR="000A5EE4" w:rsidRDefault="000A5EE4" w:rsidP="0073224C">
            <w:r>
              <w:t xml:space="preserve">Voorraadinventarisatie </w:t>
            </w:r>
          </w:p>
        </w:tc>
        <w:tc>
          <w:tcPr>
            <w:tcW w:w="2350" w:type="dxa"/>
            <w:shd w:val="clear" w:color="auto" w:fill="D9E2F3" w:themeFill="accent1" w:themeFillTint="33"/>
          </w:tcPr>
          <w:p w14:paraId="7492E051" w14:textId="51234A49" w:rsidR="000A5EE4" w:rsidRDefault="00FC6465" w:rsidP="0073224C">
            <w:r>
              <w:t xml:space="preserve">Ik inventariseer de voorraad en </w:t>
            </w:r>
            <w:r w:rsidR="006C53A8">
              <w:t>check de aanwezigheid van aantallen. Ik check de houdbaarheidsdatum.</w:t>
            </w:r>
          </w:p>
        </w:tc>
        <w:tc>
          <w:tcPr>
            <w:tcW w:w="2396" w:type="dxa"/>
            <w:shd w:val="clear" w:color="auto" w:fill="D9E2F3" w:themeFill="accent1" w:themeFillTint="33"/>
          </w:tcPr>
          <w:p w14:paraId="41B47132" w14:textId="35523EB0" w:rsidR="000A5EE4" w:rsidRDefault="006C53A8" w:rsidP="0073224C">
            <w:r>
              <w:t xml:space="preserve">Ik inventariseer de voorraad en werk zorgvuldig en precies. Ik check de houdbaarheid van producten en meld afwijkingen bij mijn leidinggevende. </w:t>
            </w:r>
          </w:p>
        </w:tc>
        <w:tc>
          <w:tcPr>
            <w:tcW w:w="2644" w:type="dxa"/>
            <w:shd w:val="clear" w:color="auto" w:fill="D9E2F3" w:themeFill="accent1" w:themeFillTint="33"/>
          </w:tcPr>
          <w:p w14:paraId="4267690D" w14:textId="5296D6BF" w:rsidR="000A5EE4" w:rsidRDefault="006C53A8" w:rsidP="0073224C">
            <w:r>
              <w:t>Ik weet hoe de voorraadinventarisatie is georganiseerd en kan hieraan deelnemen.. Ik kan de aanwezigheid en aantallen checken en deze conform de regels van het bedrijf verwerken. Ik check de houdbaarheid van producten en meld afwijkingen aan mijn leidinggevende. Ik werk zorgvuldig en precies.</w:t>
            </w:r>
          </w:p>
        </w:tc>
        <w:tc>
          <w:tcPr>
            <w:tcW w:w="4329" w:type="dxa"/>
            <w:shd w:val="clear" w:color="auto" w:fill="D9E2F3" w:themeFill="accent1" w:themeFillTint="33"/>
          </w:tcPr>
          <w:p w14:paraId="1435E20E" w14:textId="452339DB" w:rsidR="000A5EE4" w:rsidRDefault="000A5EE4" w:rsidP="002E10D0">
            <w:r>
              <w:t>Ik weet hoe de voorraadinventarisatie is georganiseerd en kan hieraan deelnemen. Ik weet waarom het van belang is om de voorraad kloppend te hebben. Ik kan de aanwezigheid en aantallen checken en deze conform de regels van het bedrijf verwerken.</w:t>
            </w:r>
            <w:r w:rsidR="006C53A8">
              <w:t xml:space="preserve"> Ik check de houdbaarheid van producten en meld afwijkingen aan mijn leidinggevende.</w:t>
            </w:r>
            <w:r>
              <w:t xml:space="preserve"> Ik werk zorgvuldig en precies.</w:t>
            </w:r>
          </w:p>
        </w:tc>
      </w:tr>
      <w:tr w:rsidR="0016352A" w14:paraId="68869404" w14:textId="77777777" w:rsidTr="006C53A8">
        <w:tc>
          <w:tcPr>
            <w:tcW w:w="2275" w:type="dxa"/>
          </w:tcPr>
          <w:p w14:paraId="63CD2587" w14:textId="77777777" w:rsidR="0016352A" w:rsidRDefault="0016352A" w:rsidP="0073224C"/>
        </w:tc>
        <w:tc>
          <w:tcPr>
            <w:tcW w:w="2350" w:type="dxa"/>
          </w:tcPr>
          <w:p w14:paraId="50259BAF" w14:textId="77777777" w:rsidR="0016352A" w:rsidRDefault="0016352A" w:rsidP="0073224C"/>
        </w:tc>
        <w:tc>
          <w:tcPr>
            <w:tcW w:w="2396" w:type="dxa"/>
          </w:tcPr>
          <w:p w14:paraId="108C8D34" w14:textId="77777777" w:rsidR="0016352A" w:rsidRDefault="0016352A" w:rsidP="0073224C"/>
        </w:tc>
        <w:tc>
          <w:tcPr>
            <w:tcW w:w="2644" w:type="dxa"/>
          </w:tcPr>
          <w:p w14:paraId="4DD27B24" w14:textId="4209E46A" w:rsidR="0016352A" w:rsidRDefault="0016352A" w:rsidP="0073224C"/>
        </w:tc>
        <w:tc>
          <w:tcPr>
            <w:tcW w:w="4329" w:type="dxa"/>
          </w:tcPr>
          <w:p w14:paraId="1ECAE381" w14:textId="77777777" w:rsidR="0016352A" w:rsidRDefault="0016352A" w:rsidP="0073224C"/>
        </w:tc>
      </w:tr>
      <w:tr w:rsidR="0016352A" w14:paraId="15AF64E4" w14:textId="77777777" w:rsidTr="006C53A8">
        <w:tc>
          <w:tcPr>
            <w:tcW w:w="2275" w:type="dxa"/>
            <w:shd w:val="clear" w:color="auto" w:fill="FBE4D5" w:themeFill="accent2" w:themeFillTint="33"/>
          </w:tcPr>
          <w:p w14:paraId="650BAA06" w14:textId="099FDB9C" w:rsidR="0016352A" w:rsidRDefault="002E10D0" w:rsidP="0073224C">
            <w:r>
              <w:lastRenderedPageBreak/>
              <w:t>Goederen Lossen</w:t>
            </w:r>
            <w:r w:rsidR="000A5EE4">
              <w:t xml:space="preserve"> en laden</w:t>
            </w:r>
          </w:p>
        </w:tc>
        <w:tc>
          <w:tcPr>
            <w:tcW w:w="2350" w:type="dxa"/>
            <w:shd w:val="clear" w:color="auto" w:fill="FBE4D5" w:themeFill="accent2" w:themeFillTint="33"/>
          </w:tcPr>
          <w:p w14:paraId="0B86A23E" w14:textId="420B744B" w:rsidR="0016352A" w:rsidRDefault="00606110" w:rsidP="0073224C">
            <w:r>
              <w:t>Ik heb basiskennis over stuwen. Ik ken de verschillende hulpmiddelen en ik ken de verschillende verpakkingsmaterialen.</w:t>
            </w:r>
          </w:p>
        </w:tc>
        <w:tc>
          <w:tcPr>
            <w:tcW w:w="2396" w:type="dxa"/>
            <w:shd w:val="clear" w:color="auto" w:fill="FBE4D5" w:themeFill="accent2" w:themeFillTint="33"/>
          </w:tcPr>
          <w:p w14:paraId="2A6980CF" w14:textId="11199C99" w:rsidR="0016352A" w:rsidRDefault="00606110" w:rsidP="0073224C">
            <w:r w:rsidRPr="002E10D0">
              <w:rPr>
                <w:rStyle w:val="normaltextrun"/>
                <w:rFonts w:ascii="Calibri" w:hAnsi="Calibri" w:cs="Calibri"/>
              </w:rPr>
              <w:t xml:space="preserve">Ik </w:t>
            </w:r>
            <w:r>
              <w:rPr>
                <w:rStyle w:val="normaltextrun"/>
                <w:rFonts w:ascii="Calibri" w:hAnsi="Calibri" w:cs="Calibri"/>
              </w:rPr>
              <w:t xml:space="preserve">weet hoe </w:t>
            </w:r>
            <w:r w:rsidRPr="002E10D0">
              <w:rPr>
                <w:rStyle w:val="normaltextrun"/>
                <w:rFonts w:ascii="Calibri" w:hAnsi="Calibri" w:cs="Calibri"/>
              </w:rPr>
              <w:t xml:space="preserve"> goederen </w:t>
            </w:r>
            <w:r>
              <w:rPr>
                <w:rStyle w:val="normaltextrun"/>
                <w:rFonts w:ascii="Calibri" w:hAnsi="Calibri" w:cs="Calibri"/>
              </w:rPr>
              <w:t>zonder schade gelost en geladen moeten worden</w:t>
            </w:r>
            <w:r w:rsidRPr="002E10D0">
              <w:rPr>
                <w:rStyle w:val="normaltextrun"/>
                <w:rFonts w:ascii="Calibri" w:hAnsi="Calibri" w:cs="Calibri"/>
              </w:rPr>
              <w:t xml:space="preserve"> conform de</w:t>
            </w:r>
            <w:r>
              <w:rPr>
                <w:rStyle w:val="normaltextrun"/>
                <w:rFonts w:ascii="Calibri" w:hAnsi="Calibri" w:cs="Calibri"/>
              </w:rPr>
              <w:t xml:space="preserve"> bedrijfs-en veiligheidsregels. Ik maak hierbij gebruik van de juiste hulpmiddelen. </w:t>
            </w:r>
            <w:r w:rsidRPr="00140F41">
              <w:rPr>
                <w:rStyle w:val="normaltextrun"/>
                <w:rFonts w:ascii="Calibri" w:hAnsi="Calibri" w:cs="Calibri"/>
              </w:rPr>
              <w:t>Ik kan goederen</w:t>
            </w:r>
            <w:r>
              <w:rPr>
                <w:rStyle w:val="normaltextrun"/>
                <w:rFonts w:ascii="Calibri" w:hAnsi="Calibri" w:cs="Calibri"/>
              </w:rPr>
              <w:t>/emballage</w:t>
            </w:r>
            <w:r w:rsidRPr="00140F41">
              <w:rPr>
                <w:rStyle w:val="normaltextrun"/>
                <w:rFonts w:ascii="Calibri" w:hAnsi="Calibri" w:cs="Calibri"/>
              </w:rPr>
              <w:t xml:space="preserve"> verzendklaar maken en gebruik hiervoor de juiste verpakkingsmaterialen.</w:t>
            </w:r>
            <w:r>
              <w:rPr>
                <w:rStyle w:val="normaltextrun"/>
                <w:rFonts w:ascii="Calibri" w:hAnsi="Calibri" w:cs="Calibri"/>
              </w:rPr>
              <w:t xml:space="preserve"> </w:t>
            </w:r>
          </w:p>
        </w:tc>
        <w:tc>
          <w:tcPr>
            <w:tcW w:w="2644" w:type="dxa"/>
            <w:shd w:val="clear" w:color="auto" w:fill="FBE4D5" w:themeFill="accent2" w:themeFillTint="33"/>
          </w:tcPr>
          <w:p w14:paraId="470AD3E1" w14:textId="1E99426C" w:rsidR="0016352A" w:rsidRDefault="00606110" w:rsidP="0073224C">
            <w:r w:rsidRPr="002E10D0">
              <w:rPr>
                <w:rStyle w:val="normaltextrun"/>
                <w:rFonts w:ascii="Calibri" w:hAnsi="Calibri" w:cs="Calibri"/>
              </w:rPr>
              <w:t xml:space="preserve">Ik kan goederen </w:t>
            </w:r>
            <w:r>
              <w:rPr>
                <w:rStyle w:val="normaltextrun"/>
                <w:rFonts w:ascii="Calibri" w:hAnsi="Calibri" w:cs="Calibri"/>
              </w:rPr>
              <w:t xml:space="preserve">zonder schade </w:t>
            </w:r>
            <w:r w:rsidRPr="002E10D0">
              <w:rPr>
                <w:rStyle w:val="normaltextrun"/>
                <w:rFonts w:ascii="Calibri" w:hAnsi="Calibri" w:cs="Calibri"/>
              </w:rPr>
              <w:t xml:space="preserve">lossen </w:t>
            </w:r>
            <w:r>
              <w:rPr>
                <w:rStyle w:val="normaltextrun"/>
                <w:rFonts w:ascii="Calibri" w:hAnsi="Calibri" w:cs="Calibri"/>
              </w:rPr>
              <w:t xml:space="preserve">en laden </w:t>
            </w:r>
            <w:r w:rsidRPr="002E10D0">
              <w:rPr>
                <w:rStyle w:val="normaltextrun"/>
                <w:rFonts w:ascii="Calibri" w:hAnsi="Calibri" w:cs="Calibri"/>
              </w:rPr>
              <w:t>conform de</w:t>
            </w:r>
            <w:r>
              <w:rPr>
                <w:rStyle w:val="normaltextrun"/>
                <w:rFonts w:ascii="Calibri" w:hAnsi="Calibri" w:cs="Calibri"/>
              </w:rPr>
              <w:t xml:space="preserve"> bedrijfs-en veiligheidsregels. Ik maak hierbij gebruik van de juiste hulpmiddelen en kan uitleggen waarom ik voor een bepaald hulpmiddel kies. </w:t>
            </w:r>
            <w:r w:rsidRPr="00140F41">
              <w:rPr>
                <w:rStyle w:val="normaltextrun"/>
                <w:rFonts w:ascii="Calibri" w:hAnsi="Calibri" w:cs="Calibri"/>
              </w:rPr>
              <w:t>Ik kan goederen</w:t>
            </w:r>
            <w:r>
              <w:rPr>
                <w:rStyle w:val="normaltextrun"/>
                <w:rFonts w:ascii="Calibri" w:hAnsi="Calibri" w:cs="Calibri"/>
              </w:rPr>
              <w:t>/emballage</w:t>
            </w:r>
            <w:r w:rsidRPr="00140F41">
              <w:rPr>
                <w:rStyle w:val="normaltextrun"/>
                <w:rFonts w:ascii="Calibri" w:hAnsi="Calibri" w:cs="Calibri"/>
              </w:rPr>
              <w:t xml:space="preserve"> verzendklaar maken en gebruik hiervoor de juiste verpakkingsmaterialen.</w:t>
            </w:r>
            <w:r>
              <w:rPr>
                <w:rStyle w:val="normaltextrun"/>
                <w:rFonts w:ascii="Calibri" w:hAnsi="Calibri" w:cs="Calibri"/>
              </w:rPr>
              <w:t xml:space="preserve">. Ik kan producten voor het laden stuwen en zekeren conform de regels.   </w:t>
            </w:r>
          </w:p>
        </w:tc>
        <w:tc>
          <w:tcPr>
            <w:tcW w:w="4329" w:type="dxa"/>
            <w:shd w:val="clear" w:color="auto" w:fill="FBE4D5" w:themeFill="accent2" w:themeFillTint="33"/>
          </w:tcPr>
          <w:p w14:paraId="056F30CA" w14:textId="2DA71067" w:rsidR="0016352A" w:rsidRDefault="002E10D0" w:rsidP="000A5EE4">
            <w:pPr>
              <w:pStyle w:val="paragraph"/>
              <w:spacing w:before="0" w:beforeAutospacing="0" w:after="0" w:afterAutospacing="0"/>
              <w:textAlignment w:val="baseline"/>
            </w:pPr>
            <w:r w:rsidRPr="002E10D0">
              <w:rPr>
                <w:rStyle w:val="normaltextrun"/>
                <w:rFonts w:ascii="Calibri" w:hAnsi="Calibri" w:cs="Calibri"/>
                <w:sz w:val="22"/>
                <w:szCs w:val="22"/>
              </w:rPr>
              <w:t xml:space="preserve">Ik kan goederen </w:t>
            </w:r>
            <w:r w:rsidR="000A5EE4">
              <w:rPr>
                <w:rStyle w:val="normaltextrun"/>
                <w:rFonts w:ascii="Calibri" w:hAnsi="Calibri" w:cs="Calibri"/>
                <w:sz w:val="22"/>
                <w:szCs w:val="22"/>
              </w:rPr>
              <w:t xml:space="preserve">zonder schade </w:t>
            </w:r>
            <w:r w:rsidRPr="002E10D0">
              <w:rPr>
                <w:rStyle w:val="normaltextrun"/>
                <w:rFonts w:ascii="Calibri" w:hAnsi="Calibri" w:cs="Calibri"/>
                <w:sz w:val="22"/>
                <w:szCs w:val="22"/>
              </w:rPr>
              <w:t xml:space="preserve">lossen </w:t>
            </w:r>
            <w:r w:rsidR="000A5EE4">
              <w:rPr>
                <w:rStyle w:val="normaltextrun"/>
                <w:rFonts w:ascii="Calibri" w:hAnsi="Calibri" w:cs="Calibri"/>
                <w:sz w:val="22"/>
                <w:szCs w:val="22"/>
              </w:rPr>
              <w:t xml:space="preserve">en laden </w:t>
            </w:r>
            <w:r w:rsidRPr="002E10D0">
              <w:rPr>
                <w:rStyle w:val="normaltextrun"/>
                <w:rFonts w:ascii="Calibri" w:hAnsi="Calibri" w:cs="Calibri"/>
                <w:sz w:val="22"/>
                <w:szCs w:val="22"/>
              </w:rPr>
              <w:t>conform de</w:t>
            </w:r>
            <w:r w:rsidR="000A5EE4">
              <w:rPr>
                <w:rStyle w:val="normaltextrun"/>
                <w:rFonts w:ascii="Calibri" w:hAnsi="Calibri" w:cs="Calibri"/>
                <w:sz w:val="22"/>
                <w:szCs w:val="22"/>
              </w:rPr>
              <w:t xml:space="preserve"> bedrijfs-en veiligheidsregels. Ik maak hierbij gebruik van de juiste hulpmiddelen en kan uitleggen waarom ik voor een bepaald hulpmiddel kies. </w:t>
            </w:r>
            <w:r w:rsidR="00140F41" w:rsidRPr="00140F41">
              <w:rPr>
                <w:rStyle w:val="normaltextrun"/>
                <w:rFonts w:ascii="Calibri" w:hAnsi="Calibri" w:cs="Calibri"/>
                <w:sz w:val="22"/>
                <w:szCs w:val="22"/>
              </w:rPr>
              <w:t>Ik kan goederen</w:t>
            </w:r>
            <w:r w:rsidR="00140F41">
              <w:rPr>
                <w:rStyle w:val="normaltextrun"/>
                <w:rFonts w:ascii="Calibri" w:hAnsi="Calibri" w:cs="Calibri"/>
                <w:sz w:val="22"/>
                <w:szCs w:val="22"/>
              </w:rPr>
              <w:t>/emballage</w:t>
            </w:r>
            <w:r w:rsidR="00140F41" w:rsidRPr="00140F41">
              <w:rPr>
                <w:rStyle w:val="normaltextrun"/>
                <w:rFonts w:ascii="Calibri" w:hAnsi="Calibri" w:cs="Calibri"/>
                <w:sz w:val="22"/>
                <w:szCs w:val="22"/>
              </w:rPr>
              <w:t xml:space="preserve"> verzendklaar maken en gebruik hiervoor de juiste verpakkingsmaterialen.</w:t>
            </w:r>
            <w:r w:rsidR="00140F41">
              <w:rPr>
                <w:rStyle w:val="normaltextrun"/>
                <w:rFonts w:ascii="Calibri" w:hAnsi="Calibri" w:cs="Calibri"/>
              </w:rPr>
              <w:t xml:space="preserve"> </w:t>
            </w:r>
            <w:r w:rsidR="00140F41">
              <w:rPr>
                <w:rStyle w:val="normaltextrun"/>
                <w:rFonts w:ascii="Calibri" w:hAnsi="Calibri" w:cs="Calibri"/>
                <w:sz w:val="22"/>
                <w:szCs w:val="22"/>
              </w:rPr>
              <w:t xml:space="preserve">Ik kan de juiste documenten hiervoor gebruiken en deze op de juiste manier toe passen. </w:t>
            </w:r>
            <w:r w:rsidR="000A5EE4">
              <w:rPr>
                <w:rStyle w:val="normaltextrun"/>
                <w:rFonts w:ascii="Calibri" w:hAnsi="Calibri" w:cs="Calibri"/>
                <w:sz w:val="22"/>
                <w:szCs w:val="22"/>
              </w:rPr>
              <w:t xml:space="preserve">Ik kan producten voor het laden stuwen en zekeren conform de regels.  </w:t>
            </w:r>
            <w:r>
              <w:rPr>
                <w:rStyle w:val="normaltextrun"/>
                <w:rFonts w:ascii="Calibri" w:hAnsi="Calibri" w:cs="Calibri"/>
              </w:rPr>
              <w:t xml:space="preserve"> </w:t>
            </w:r>
          </w:p>
        </w:tc>
      </w:tr>
      <w:tr w:rsidR="0016352A" w14:paraId="3B9BBE46" w14:textId="77777777" w:rsidTr="006C53A8">
        <w:tc>
          <w:tcPr>
            <w:tcW w:w="2275" w:type="dxa"/>
          </w:tcPr>
          <w:p w14:paraId="743C8277" w14:textId="77777777" w:rsidR="0016352A" w:rsidRDefault="0016352A" w:rsidP="0073224C"/>
        </w:tc>
        <w:tc>
          <w:tcPr>
            <w:tcW w:w="2350" w:type="dxa"/>
          </w:tcPr>
          <w:p w14:paraId="506616A0" w14:textId="77777777" w:rsidR="0016352A" w:rsidRDefault="0016352A" w:rsidP="0073224C"/>
        </w:tc>
        <w:tc>
          <w:tcPr>
            <w:tcW w:w="2396" w:type="dxa"/>
          </w:tcPr>
          <w:p w14:paraId="35F70B2A" w14:textId="77777777" w:rsidR="0016352A" w:rsidRDefault="0016352A" w:rsidP="0073224C"/>
        </w:tc>
        <w:tc>
          <w:tcPr>
            <w:tcW w:w="2644" w:type="dxa"/>
          </w:tcPr>
          <w:p w14:paraId="777EDAA7" w14:textId="3CDE4482" w:rsidR="0016352A" w:rsidRDefault="0016352A" w:rsidP="0073224C"/>
        </w:tc>
        <w:tc>
          <w:tcPr>
            <w:tcW w:w="4329" w:type="dxa"/>
          </w:tcPr>
          <w:p w14:paraId="58973366" w14:textId="77777777" w:rsidR="0016352A" w:rsidRDefault="0016352A" w:rsidP="0073224C"/>
        </w:tc>
      </w:tr>
      <w:tr w:rsidR="0016352A" w14:paraId="7AA2367C" w14:textId="77777777" w:rsidTr="006C53A8">
        <w:tc>
          <w:tcPr>
            <w:tcW w:w="2275" w:type="dxa"/>
            <w:shd w:val="clear" w:color="auto" w:fill="E2EFD9" w:themeFill="accent6" w:themeFillTint="33"/>
          </w:tcPr>
          <w:p w14:paraId="274A8347" w14:textId="45A07331" w:rsidR="0016352A" w:rsidRDefault="00140F41" w:rsidP="0073224C">
            <w:r>
              <w:t>Bestelling maken en doen</w:t>
            </w:r>
          </w:p>
        </w:tc>
        <w:tc>
          <w:tcPr>
            <w:tcW w:w="2350" w:type="dxa"/>
            <w:shd w:val="clear" w:color="auto" w:fill="E2EFD9" w:themeFill="accent6" w:themeFillTint="33"/>
          </w:tcPr>
          <w:p w14:paraId="709AFE73" w14:textId="610123A7" w:rsidR="0016352A" w:rsidRDefault="00606110" w:rsidP="0073224C">
            <w:r>
              <w:t>Ik weet welke bestellijsten gebruikt worden</w:t>
            </w:r>
            <w:r w:rsidR="005640E5">
              <w:t>.</w:t>
            </w:r>
          </w:p>
        </w:tc>
        <w:tc>
          <w:tcPr>
            <w:tcW w:w="2396" w:type="dxa"/>
            <w:shd w:val="clear" w:color="auto" w:fill="E2EFD9" w:themeFill="accent6" w:themeFillTint="33"/>
          </w:tcPr>
          <w:p w14:paraId="3EDECD29" w14:textId="25D7C9EA" w:rsidR="0016352A" w:rsidRDefault="005640E5" w:rsidP="0073224C">
            <w:r>
              <w:t>Ik weet op basis waarvan er tekorten worden vastgesteld en weet welke bestellijsten worden gebruikt.</w:t>
            </w:r>
          </w:p>
        </w:tc>
        <w:tc>
          <w:tcPr>
            <w:tcW w:w="2644" w:type="dxa"/>
            <w:shd w:val="clear" w:color="auto" w:fill="E2EFD9" w:themeFill="accent6" w:themeFillTint="33"/>
          </w:tcPr>
          <w:p w14:paraId="052082CF" w14:textId="61D8B0F9" w:rsidR="0016352A" w:rsidRDefault="005640E5" w:rsidP="0073224C">
            <w:r>
              <w:t xml:space="preserve">Ik kan een bestellijst maken aan de hand van geconstateerde tekorten in de voorraad. </w:t>
            </w:r>
          </w:p>
        </w:tc>
        <w:tc>
          <w:tcPr>
            <w:tcW w:w="4329" w:type="dxa"/>
            <w:shd w:val="clear" w:color="auto" w:fill="E2EFD9" w:themeFill="accent6" w:themeFillTint="33"/>
          </w:tcPr>
          <w:p w14:paraId="4B46EA95" w14:textId="661A272E" w:rsidR="0016352A" w:rsidRDefault="00140F41" w:rsidP="0073224C">
            <w:r>
              <w:t>Ik k</w:t>
            </w:r>
            <w:r w:rsidR="0016352A">
              <w:t xml:space="preserve">an een bestellijst maken </w:t>
            </w:r>
            <w:r>
              <w:t xml:space="preserve">aan de hand van geconstateerde tekorten in de voorraad. Ik kan een </w:t>
            </w:r>
            <w:r w:rsidR="0016352A">
              <w:t>bestelling doen conform de richtlijnen van het bedrijf/instelling</w:t>
            </w:r>
            <w:r>
              <w:t xml:space="preserve"> en weet bij welke leverancier ik welke producten moet bestellen. </w:t>
            </w:r>
          </w:p>
        </w:tc>
      </w:tr>
      <w:tr w:rsidR="0016352A" w14:paraId="6B5A4329" w14:textId="77777777" w:rsidTr="006C53A8">
        <w:tc>
          <w:tcPr>
            <w:tcW w:w="2275" w:type="dxa"/>
          </w:tcPr>
          <w:p w14:paraId="74C5ABF7" w14:textId="77777777" w:rsidR="0016352A" w:rsidRDefault="0016352A" w:rsidP="0073224C"/>
        </w:tc>
        <w:tc>
          <w:tcPr>
            <w:tcW w:w="2350" w:type="dxa"/>
          </w:tcPr>
          <w:p w14:paraId="5E6307F5" w14:textId="77777777" w:rsidR="0016352A" w:rsidRDefault="0016352A" w:rsidP="0073224C"/>
        </w:tc>
        <w:tc>
          <w:tcPr>
            <w:tcW w:w="2396" w:type="dxa"/>
          </w:tcPr>
          <w:p w14:paraId="0FE01AE9" w14:textId="77777777" w:rsidR="0016352A" w:rsidRDefault="0016352A" w:rsidP="0073224C"/>
        </w:tc>
        <w:tc>
          <w:tcPr>
            <w:tcW w:w="2644" w:type="dxa"/>
          </w:tcPr>
          <w:p w14:paraId="18352B22" w14:textId="0471769D" w:rsidR="0016352A" w:rsidRDefault="0016352A" w:rsidP="0073224C"/>
        </w:tc>
        <w:tc>
          <w:tcPr>
            <w:tcW w:w="4329" w:type="dxa"/>
          </w:tcPr>
          <w:p w14:paraId="4AC464C2" w14:textId="77777777" w:rsidR="0016352A" w:rsidRDefault="0016352A" w:rsidP="0073224C"/>
        </w:tc>
      </w:tr>
    </w:tbl>
    <w:p w14:paraId="1BCB5273" w14:textId="145DFC6F" w:rsidR="00EF706A" w:rsidRDefault="00EF706A" w:rsidP="00EF706A"/>
    <w:tbl>
      <w:tblPr>
        <w:tblStyle w:val="Tabelraster"/>
        <w:tblW w:w="0" w:type="auto"/>
        <w:tblLook w:val="04A0" w:firstRow="1" w:lastRow="0" w:firstColumn="1" w:lastColumn="0" w:noHBand="0" w:noVBand="1"/>
      </w:tblPr>
      <w:tblGrid>
        <w:gridCol w:w="4664"/>
        <w:gridCol w:w="4665"/>
        <w:gridCol w:w="4665"/>
      </w:tblGrid>
      <w:tr w:rsidR="00140F41" w14:paraId="1AF0B35A" w14:textId="77777777" w:rsidTr="00140F41">
        <w:tc>
          <w:tcPr>
            <w:tcW w:w="4664" w:type="dxa"/>
            <w:shd w:val="clear" w:color="auto" w:fill="D9E2F3" w:themeFill="accent1" w:themeFillTint="33"/>
          </w:tcPr>
          <w:p w14:paraId="6B0D8F2D" w14:textId="10785C1A" w:rsidR="00140F41" w:rsidRDefault="00140F41" w:rsidP="00EF706A">
            <w:proofErr w:type="spellStart"/>
            <w:r>
              <w:t>Niv</w:t>
            </w:r>
            <w:proofErr w:type="spellEnd"/>
            <w:r>
              <w:t xml:space="preserve"> 2 breed</w:t>
            </w:r>
          </w:p>
        </w:tc>
        <w:tc>
          <w:tcPr>
            <w:tcW w:w="4665" w:type="dxa"/>
            <w:shd w:val="clear" w:color="auto" w:fill="E2EFD9" w:themeFill="accent6" w:themeFillTint="33"/>
          </w:tcPr>
          <w:p w14:paraId="023A9A54" w14:textId="46FB6962" w:rsidR="00140F41" w:rsidRDefault="00140F41" w:rsidP="00EF706A">
            <w:r>
              <w:t>Dienstverlening</w:t>
            </w:r>
          </w:p>
        </w:tc>
        <w:tc>
          <w:tcPr>
            <w:tcW w:w="4665" w:type="dxa"/>
            <w:shd w:val="clear" w:color="auto" w:fill="FBE4D5" w:themeFill="accent2" w:themeFillTint="33"/>
          </w:tcPr>
          <w:p w14:paraId="1D3F2810" w14:textId="5BE0CE08" w:rsidR="00140F41" w:rsidRDefault="00140F41" w:rsidP="00EF706A">
            <w:r>
              <w:t xml:space="preserve">Logistiek </w:t>
            </w:r>
          </w:p>
        </w:tc>
      </w:tr>
    </w:tbl>
    <w:p w14:paraId="74A9F74D" w14:textId="77777777" w:rsidR="00140F41" w:rsidRPr="00EF706A" w:rsidRDefault="00140F41" w:rsidP="00EF706A"/>
    <w:sectPr w:rsidR="00140F41" w:rsidRPr="00EF706A" w:rsidSect="00EF706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6A"/>
    <w:rsid w:val="000A5EE4"/>
    <w:rsid w:val="00114190"/>
    <w:rsid w:val="00140F41"/>
    <w:rsid w:val="0016352A"/>
    <w:rsid w:val="002E10D0"/>
    <w:rsid w:val="005640E5"/>
    <w:rsid w:val="00571EE2"/>
    <w:rsid w:val="005A2DC2"/>
    <w:rsid w:val="005C5A8C"/>
    <w:rsid w:val="005C6FFA"/>
    <w:rsid w:val="00606110"/>
    <w:rsid w:val="006C53A8"/>
    <w:rsid w:val="0073224C"/>
    <w:rsid w:val="00740023"/>
    <w:rsid w:val="0078089E"/>
    <w:rsid w:val="00841EBD"/>
    <w:rsid w:val="00891144"/>
    <w:rsid w:val="00954ADC"/>
    <w:rsid w:val="00967E3E"/>
    <w:rsid w:val="00A108BC"/>
    <w:rsid w:val="00A96925"/>
    <w:rsid w:val="00B00450"/>
    <w:rsid w:val="00B03457"/>
    <w:rsid w:val="00B33883"/>
    <w:rsid w:val="00B97B46"/>
    <w:rsid w:val="00C271B7"/>
    <w:rsid w:val="00D46DBA"/>
    <w:rsid w:val="00E55B97"/>
    <w:rsid w:val="00EF706A"/>
    <w:rsid w:val="00FC64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E013"/>
  <w15:chartTrackingRefBased/>
  <w15:docId w15:val="{51C7EFCD-097E-419B-B2CD-CE3C6A806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F70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F706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EF7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EF706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EF706A"/>
  </w:style>
  <w:style w:type="character" w:customStyle="1" w:styleId="eop">
    <w:name w:val="eop"/>
    <w:basedOn w:val="Standaardalinea-lettertype"/>
    <w:rsid w:val="00EF706A"/>
  </w:style>
  <w:style w:type="character" w:customStyle="1" w:styleId="spellingerror">
    <w:name w:val="spellingerror"/>
    <w:basedOn w:val="Standaardalinea-lettertype"/>
    <w:rsid w:val="00740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476455">
      <w:bodyDiv w:val="1"/>
      <w:marLeft w:val="0"/>
      <w:marRight w:val="0"/>
      <w:marTop w:val="0"/>
      <w:marBottom w:val="0"/>
      <w:divBdr>
        <w:top w:val="none" w:sz="0" w:space="0" w:color="auto"/>
        <w:left w:val="none" w:sz="0" w:space="0" w:color="auto"/>
        <w:bottom w:val="none" w:sz="0" w:space="0" w:color="auto"/>
        <w:right w:val="none" w:sz="0" w:space="0" w:color="auto"/>
      </w:divBdr>
      <w:divsChild>
        <w:div w:id="1472210024">
          <w:marLeft w:val="0"/>
          <w:marRight w:val="0"/>
          <w:marTop w:val="0"/>
          <w:marBottom w:val="0"/>
          <w:divBdr>
            <w:top w:val="none" w:sz="0" w:space="0" w:color="auto"/>
            <w:left w:val="none" w:sz="0" w:space="0" w:color="auto"/>
            <w:bottom w:val="none" w:sz="0" w:space="0" w:color="auto"/>
            <w:right w:val="none" w:sz="0" w:space="0" w:color="auto"/>
          </w:divBdr>
        </w:div>
        <w:div w:id="863202836">
          <w:marLeft w:val="0"/>
          <w:marRight w:val="0"/>
          <w:marTop w:val="0"/>
          <w:marBottom w:val="0"/>
          <w:divBdr>
            <w:top w:val="none" w:sz="0" w:space="0" w:color="auto"/>
            <w:left w:val="none" w:sz="0" w:space="0" w:color="auto"/>
            <w:bottom w:val="none" w:sz="0" w:space="0" w:color="auto"/>
            <w:right w:val="none" w:sz="0" w:space="0" w:color="auto"/>
          </w:divBdr>
        </w:div>
      </w:divsChild>
    </w:div>
    <w:div w:id="280310482">
      <w:bodyDiv w:val="1"/>
      <w:marLeft w:val="0"/>
      <w:marRight w:val="0"/>
      <w:marTop w:val="0"/>
      <w:marBottom w:val="0"/>
      <w:divBdr>
        <w:top w:val="none" w:sz="0" w:space="0" w:color="auto"/>
        <w:left w:val="none" w:sz="0" w:space="0" w:color="auto"/>
        <w:bottom w:val="none" w:sz="0" w:space="0" w:color="auto"/>
        <w:right w:val="none" w:sz="0" w:space="0" w:color="auto"/>
      </w:divBdr>
      <w:divsChild>
        <w:div w:id="2035227148">
          <w:marLeft w:val="0"/>
          <w:marRight w:val="0"/>
          <w:marTop w:val="0"/>
          <w:marBottom w:val="0"/>
          <w:divBdr>
            <w:top w:val="none" w:sz="0" w:space="0" w:color="auto"/>
            <w:left w:val="none" w:sz="0" w:space="0" w:color="auto"/>
            <w:bottom w:val="none" w:sz="0" w:space="0" w:color="auto"/>
            <w:right w:val="none" w:sz="0" w:space="0" w:color="auto"/>
          </w:divBdr>
        </w:div>
        <w:div w:id="1441025350">
          <w:marLeft w:val="0"/>
          <w:marRight w:val="0"/>
          <w:marTop w:val="0"/>
          <w:marBottom w:val="0"/>
          <w:divBdr>
            <w:top w:val="none" w:sz="0" w:space="0" w:color="auto"/>
            <w:left w:val="none" w:sz="0" w:space="0" w:color="auto"/>
            <w:bottom w:val="none" w:sz="0" w:space="0" w:color="auto"/>
            <w:right w:val="none" w:sz="0" w:space="0" w:color="auto"/>
          </w:divBdr>
        </w:div>
        <w:div w:id="619653205">
          <w:marLeft w:val="0"/>
          <w:marRight w:val="0"/>
          <w:marTop w:val="0"/>
          <w:marBottom w:val="0"/>
          <w:divBdr>
            <w:top w:val="none" w:sz="0" w:space="0" w:color="auto"/>
            <w:left w:val="none" w:sz="0" w:space="0" w:color="auto"/>
            <w:bottom w:val="none" w:sz="0" w:space="0" w:color="auto"/>
            <w:right w:val="none" w:sz="0" w:space="0" w:color="auto"/>
          </w:divBdr>
        </w:div>
        <w:div w:id="1342972010">
          <w:marLeft w:val="0"/>
          <w:marRight w:val="0"/>
          <w:marTop w:val="0"/>
          <w:marBottom w:val="0"/>
          <w:divBdr>
            <w:top w:val="none" w:sz="0" w:space="0" w:color="auto"/>
            <w:left w:val="none" w:sz="0" w:space="0" w:color="auto"/>
            <w:bottom w:val="none" w:sz="0" w:space="0" w:color="auto"/>
            <w:right w:val="none" w:sz="0" w:space="0" w:color="auto"/>
          </w:divBdr>
        </w:div>
      </w:divsChild>
    </w:div>
    <w:div w:id="1400442246">
      <w:bodyDiv w:val="1"/>
      <w:marLeft w:val="0"/>
      <w:marRight w:val="0"/>
      <w:marTop w:val="0"/>
      <w:marBottom w:val="0"/>
      <w:divBdr>
        <w:top w:val="none" w:sz="0" w:space="0" w:color="auto"/>
        <w:left w:val="none" w:sz="0" w:space="0" w:color="auto"/>
        <w:bottom w:val="none" w:sz="0" w:space="0" w:color="auto"/>
        <w:right w:val="none" w:sz="0" w:space="0" w:color="auto"/>
      </w:divBdr>
      <w:divsChild>
        <w:div w:id="646977814">
          <w:marLeft w:val="0"/>
          <w:marRight w:val="0"/>
          <w:marTop w:val="0"/>
          <w:marBottom w:val="0"/>
          <w:divBdr>
            <w:top w:val="none" w:sz="0" w:space="0" w:color="auto"/>
            <w:left w:val="none" w:sz="0" w:space="0" w:color="auto"/>
            <w:bottom w:val="none" w:sz="0" w:space="0" w:color="auto"/>
            <w:right w:val="none" w:sz="0" w:space="0" w:color="auto"/>
          </w:divBdr>
        </w:div>
        <w:div w:id="4089580">
          <w:marLeft w:val="0"/>
          <w:marRight w:val="0"/>
          <w:marTop w:val="0"/>
          <w:marBottom w:val="0"/>
          <w:divBdr>
            <w:top w:val="none" w:sz="0" w:space="0" w:color="auto"/>
            <w:left w:val="none" w:sz="0" w:space="0" w:color="auto"/>
            <w:bottom w:val="none" w:sz="0" w:space="0" w:color="auto"/>
            <w:right w:val="none" w:sz="0" w:space="0" w:color="auto"/>
          </w:divBdr>
        </w:div>
        <w:div w:id="585070659">
          <w:marLeft w:val="0"/>
          <w:marRight w:val="0"/>
          <w:marTop w:val="0"/>
          <w:marBottom w:val="0"/>
          <w:divBdr>
            <w:top w:val="none" w:sz="0" w:space="0" w:color="auto"/>
            <w:left w:val="none" w:sz="0" w:space="0" w:color="auto"/>
            <w:bottom w:val="none" w:sz="0" w:space="0" w:color="auto"/>
            <w:right w:val="none" w:sz="0" w:space="0" w:color="auto"/>
          </w:divBdr>
        </w:div>
        <w:div w:id="1061447631">
          <w:marLeft w:val="0"/>
          <w:marRight w:val="0"/>
          <w:marTop w:val="0"/>
          <w:marBottom w:val="0"/>
          <w:divBdr>
            <w:top w:val="none" w:sz="0" w:space="0" w:color="auto"/>
            <w:left w:val="none" w:sz="0" w:space="0" w:color="auto"/>
            <w:bottom w:val="none" w:sz="0" w:space="0" w:color="auto"/>
            <w:right w:val="none" w:sz="0" w:space="0" w:color="auto"/>
          </w:divBdr>
        </w:div>
        <w:div w:id="635181115">
          <w:marLeft w:val="0"/>
          <w:marRight w:val="0"/>
          <w:marTop w:val="0"/>
          <w:marBottom w:val="0"/>
          <w:divBdr>
            <w:top w:val="none" w:sz="0" w:space="0" w:color="auto"/>
            <w:left w:val="none" w:sz="0" w:space="0" w:color="auto"/>
            <w:bottom w:val="none" w:sz="0" w:space="0" w:color="auto"/>
            <w:right w:val="none" w:sz="0" w:space="0" w:color="auto"/>
          </w:divBdr>
        </w:div>
        <w:div w:id="613902220">
          <w:marLeft w:val="0"/>
          <w:marRight w:val="0"/>
          <w:marTop w:val="0"/>
          <w:marBottom w:val="0"/>
          <w:divBdr>
            <w:top w:val="none" w:sz="0" w:space="0" w:color="auto"/>
            <w:left w:val="none" w:sz="0" w:space="0" w:color="auto"/>
            <w:bottom w:val="none" w:sz="0" w:space="0" w:color="auto"/>
            <w:right w:val="none" w:sz="0" w:space="0" w:color="auto"/>
          </w:divBdr>
        </w:div>
        <w:div w:id="305625716">
          <w:marLeft w:val="0"/>
          <w:marRight w:val="0"/>
          <w:marTop w:val="0"/>
          <w:marBottom w:val="0"/>
          <w:divBdr>
            <w:top w:val="none" w:sz="0" w:space="0" w:color="auto"/>
            <w:left w:val="none" w:sz="0" w:space="0" w:color="auto"/>
            <w:bottom w:val="none" w:sz="0" w:space="0" w:color="auto"/>
            <w:right w:val="none" w:sz="0" w:space="0" w:color="auto"/>
          </w:divBdr>
        </w:div>
        <w:div w:id="1666350579">
          <w:marLeft w:val="0"/>
          <w:marRight w:val="0"/>
          <w:marTop w:val="0"/>
          <w:marBottom w:val="0"/>
          <w:divBdr>
            <w:top w:val="none" w:sz="0" w:space="0" w:color="auto"/>
            <w:left w:val="none" w:sz="0" w:space="0" w:color="auto"/>
            <w:bottom w:val="none" w:sz="0" w:space="0" w:color="auto"/>
            <w:right w:val="none" w:sz="0" w:space="0" w:color="auto"/>
          </w:divBdr>
        </w:div>
        <w:div w:id="282272613">
          <w:marLeft w:val="0"/>
          <w:marRight w:val="0"/>
          <w:marTop w:val="0"/>
          <w:marBottom w:val="0"/>
          <w:divBdr>
            <w:top w:val="none" w:sz="0" w:space="0" w:color="auto"/>
            <w:left w:val="none" w:sz="0" w:space="0" w:color="auto"/>
            <w:bottom w:val="none" w:sz="0" w:space="0" w:color="auto"/>
            <w:right w:val="none" w:sz="0" w:space="0" w:color="auto"/>
          </w:divBdr>
        </w:div>
        <w:div w:id="1841388506">
          <w:marLeft w:val="0"/>
          <w:marRight w:val="0"/>
          <w:marTop w:val="0"/>
          <w:marBottom w:val="0"/>
          <w:divBdr>
            <w:top w:val="none" w:sz="0" w:space="0" w:color="auto"/>
            <w:left w:val="none" w:sz="0" w:space="0" w:color="auto"/>
            <w:bottom w:val="none" w:sz="0" w:space="0" w:color="auto"/>
            <w:right w:val="none" w:sz="0" w:space="0" w:color="auto"/>
          </w:divBdr>
        </w:div>
        <w:div w:id="1338845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olderType xmlns="7ae26a36-f462-405a-a61c-9821c98ad7ad" xsi:nil="true"/>
    <Invited_Members xmlns="7ae26a36-f462-405a-a61c-9821c98ad7ad" xsi:nil="true"/>
    <AppVersion xmlns="7ae26a36-f462-405a-a61c-9821c98ad7ad" xsi:nil="true"/>
    <Invited_Leaders xmlns="7ae26a36-f462-405a-a61c-9821c98ad7ad" xsi:nil="true"/>
    <IsNotebookLocked xmlns="7ae26a36-f462-405a-a61c-9821c98ad7ad" xsi:nil="true"/>
    <Owner xmlns="7ae26a36-f462-405a-a61c-9821c98ad7ad">
      <UserInfo>
        <DisplayName/>
        <AccountId xsi:nil="true"/>
        <AccountType/>
      </UserInfo>
    </Owner>
    <Math_Settings xmlns="7ae26a36-f462-405a-a61c-9821c98ad7ad" xsi:nil="true"/>
    <TeamsChannelId xmlns="7ae26a36-f462-405a-a61c-9821c98ad7ad" xsi:nil="true"/>
    <NotebookType xmlns="7ae26a36-f462-405a-a61c-9821c98ad7ad" xsi:nil="true"/>
    <Leaders xmlns="7ae26a36-f462-405a-a61c-9821c98ad7ad">
      <UserInfo>
        <DisplayName/>
        <AccountId xsi:nil="true"/>
        <AccountType/>
      </UserInfo>
    </Leaders>
    <Is_Collaboration_Space_Locked xmlns="7ae26a36-f462-405a-a61c-9821c98ad7ad" xsi:nil="true"/>
    <Templates xmlns="7ae26a36-f462-405a-a61c-9821c98ad7ad" xsi:nil="true"/>
    <Members xmlns="7ae26a36-f462-405a-a61c-9821c98ad7ad">
      <UserInfo>
        <DisplayName/>
        <AccountId xsi:nil="true"/>
        <AccountType/>
      </UserInfo>
    </Members>
    <Member_Groups xmlns="7ae26a36-f462-405a-a61c-9821c98ad7ad">
      <UserInfo>
        <DisplayName/>
        <AccountId xsi:nil="true"/>
        <AccountType/>
      </UserInfo>
    </Member_Groups>
    <Has_Leaders_Only_SectionGroup xmlns="7ae26a36-f462-405a-a61c-9821c98ad7ad" xsi:nil="true"/>
    <DefaultSectionNames xmlns="7ae26a36-f462-405a-a61c-9821c98ad7ad" xsi:nil="true"/>
    <CultureName xmlns="7ae26a36-f462-405a-a61c-9821c98ad7ad" xsi:nil="true"/>
    <Distribution_Groups xmlns="7ae26a36-f462-405a-a61c-9821c98ad7ad" xsi:nil="true"/>
    <Self_Registration_Enabled xmlns="7ae26a36-f462-405a-a61c-9821c98ad7ad" xsi:nil="true"/>
    <LMS_Mappings xmlns="7ae26a36-f462-405a-a61c-9821c98ad7a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AE1BBE4C6CC74EA77D4D37FBB43C5B" ma:contentTypeVersion="29" ma:contentTypeDescription="Een nieuw document maken." ma:contentTypeScope="" ma:versionID="9702e2f039317702fee6e6bd38030e3d">
  <xsd:schema xmlns:xsd="http://www.w3.org/2001/XMLSchema" xmlns:xs="http://www.w3.org/2001/XMLSchema" xmlns:p="http://schemas.microsoft.com/office/2006/metadata/properties" xmlns:ns2="7ae26a36-f462-405a-a61c-9821c98ad7ad" xmlns:ns3="0cf0efce-1e18-4611-8d84-a84d79a7f036" targetNamespace="http://schemas.microsoft.com/office/2006/metadata/properties" ma:root="true" ma:fieldsID="56739558e257ddcb351cde4a60f57635" ns2:_="" ns3:_="">
    <xsd:import namespace="7ae26a36-f462-405a-a61c-9821c98ad7ad"/>
    <xsd:import namespace="0cf0efce-1e18-4611-8d84-a84d79a7f03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e26a36-f462-405a-a61c-9821c98ad7ad"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Tags" ma:index="36"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f0efce-1e18-4611-8d84-a84d79a7f036" elementFormDefault="qualified">
    <xsd:import namespace="http://schemas.microsoft.com/office/2006/documentManagement/types"/>
    <xsd:import namespace="http://schemas.microsoft.com/office/infopath/2007/PartnerControls"/>
    <xsd:element name="SharedWithUsers" ma:index="3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4299-11E2-4C82-B4B6-BD060CAB6F3F}">
  <ds:schemaRefs>
    <ds:schemaRef ds:uri="http://purl.org/dc/elements/1.1/"/>
    <ds:schemaRef ds:uri="http://schemas.openxmlformats.org/package/2006/metadata/core-properties"/>
    <ds:schemaRef ds:uri="http://www.w3.org/XML/1998/namespace"/>
    <ds:schemaRef ds:uri="http://schemas.microsoft.com/office/2006/documentManagement/types"/>
    <ds:schemaRef ds:uri="0cf0efce-1e18-4611-8d84-a84d79a7f036"/>
    <ds:schemaRef ds:uri="http://schemas.microsoft.com/office/infopath/2007/PartnerControls"/>
    <ds:schemaRef ds:uri="7ae26a36-f462-405a-a61c-9821c98ad7ad"/>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E81E6E05-1332-4D92-B44D-39F669F2C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e26a36-f462-405a-a61c-9821c98ad7ad"/>
    <ds:schemaRef ds:uri="0cf0efce-1e18-4611-8d84-a84d79a7f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776E5-5701-4F30-8DCF-0A13414DFE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5004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Tholen-Keijzer, Jolanda v</dc:creator>
  <cp:keywords/>
  <dc:description/>
  <cp:lastModifiedBy>Loes Hofsink-Jurjens</cp:lastModifiedBy>
  <cp:revision>2</cp:revision>
  <dcterms:created xsi:type="dcterms:W3CDTF">2021-02-14T13:22:00Z</dcterms:created>
  <dcterms:modified xsi:type="dcterms:W3CDTF">2021-02-14T13:22:00Z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0x010100FAAE1BBE4C6CC74EA77D4D37FBB43C5B</vt:lpwstr>
  </property>
</Properties>
</file>