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ttf" ContentType="application/x-font-ttf"/>
  <Default Extension="xml" ContentType="application/xml"/>
  <Default Extension="gif" ContentType="image/gif"/>
  <Default Extension="jpg" ContentType="image/jpeg"/>
  <Default Extension="jpeg" ContentType="image/jpeg"/>
  <Default Extension="png" ContentType="image/png"/>
  <Default Extension="tiff" ContentType="image/tiff"/>
  <Default Extension="emf" ContentType="image/x-emf"/>
  <Default Extension="wmf" ContentType="image/x-wmf"/>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ackground w:color="FFFFFF"/>
  <w:body>
    <w:p w:rsidR="00000000" w:rsidDel="00000000" w:rsidRDefault="00000000" w14:paraId="00000001"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pPr>
      <w:r>
        <w:rPr>
          <w:noProof/>
        </w:rPr>
        <w:drawing>
          <wp:inline distB="114300" distL="114300" distR="114300" distT="114300">
            <wp:extent cx="5943600" cy="76200"/>
            <wp:effectExtent b="0" l="0" r="0" t="0"/>
            <wp:docPr descr="horizontale lijn" id="1" name="image1.png"/>
            <a:graphic>
              <a:graphicData uri="http://schemas.openxmlformats.org/drawingml/2006/picture">
                <pic:pic>
                  <pic:nvPicPr>
                    <pic:cNvPr descr="horizontale lijn" id="0" name="image1.png"/>
                    <pic:cNvPicPr preferRelativeResize="0"/>
                  </pic:nvPicPr>
                  <pic:blipFill>
                    <a:blip r:embed="rId12"/>
                    <a:srcRect/>
                    <a:stretch>
                      <a:fillRect/>
                    </a:stretch>
                  </pic:blipFill>
                  <pic:spPr>
                    <a:xfrm>
                      <a:off x="0" y="0"/>
                      <a:ext cx="5943600" cy="76200"/>
                    </a:xfrm>
                    <a:prstGeom prst="rect"/>
                    <a:ln/>
                  </pic:spPr>
                </pic:pic>
              </a:graphicData>
            </a:graphic>
          </wp:inline>
        </w:drawing>
      </w:r>
      <w:r w:rsidR="00000000" w:rsidDel="00000000" w:rsidRPr="00000000">
        <w:rPr>
          <w:rtl w:val="0"/>
        </w:rPr>
      </w:r>
    </w:p>
    <w:p w:rsidR="00000000" w:rsidDel="00000000" w:rsidRDefault="00000000" w14:paraId="00000002"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Title"/>
      </w:pPr>
      <w:bookmarkStart w:colFirst="0" w:colLast="0" w:name="_2gazcsgmxkub" w:id="0"/>
      <w:bookmarkEnd w:id="0"/>
      <w:r w:rsidR="00000000" w:rsidDel="00000000" w:rsidRPr="00000000">
        <w:rPr>
          <w:rtl w:val="0"/>
        </w:rPr>
        <w:t>De jacht</w:t>
      </w:r>
    </w:p>
    <w:p w:rsidR="00000000" w:rsidDel="00000000" w:rsidRDefault="00000000" w14:paraId="00000003"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Subtitle"/>
        <w:rPr>
          <w:color w:val="695D46"/>
        </w:rPr>
      </w:pPr>
      <w:bookmarkStart w:colFirst="0" w:colLast="0" w:name="_2nuf54q86v7q" w:id="1"/>
      <w:bookmarkEnd w:id="1"/>
      <w:r w:rsidR="00000000" w:rsidDel="00000000" w:rsidRPr="00000000">
        <w:rPr>
          <w:rtl w:val="0"/>
        </w:rPr>
        <w:t>Mammoetjagers en rendierjagers</w:t>
      </w:r>
      <w:r w:rsidR="00000000" w:rsidDel="00000000" w:rsidRPr="00000000">
        <w:rPr>
          <w:rtl w:val="0"/>
        </w:rPr>
      </w:r>
    </w:p>
    <w:p w:rsidR="00000000" w:rsidDel="00000000" w:rsidRDefault="00000000" w14:paraId="00000004"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rPr>
          <w:b/>
          <w:sz w:val="36"/>
          <w:szCs w:val="36"/>
        </w:rPr>
      </w:pPr>
      <w:r w:rsidR="00000000" w:rsidDel="00000000" w:rsidRPr="00000000">
        <w:rPr>
          <w:rtl w:val="0"/>
          <w:b/>
          <w:rFonts w:ascii="Arial Unicode MS" w:cs="Arial Unicode MS" w:eastAsia="Arial Unicode MS" w:hAnsi="Arial Unicode MS"/>
          <w:sz w:val="36"/>
          <w:szCs w:val="36"/>
        </w:rPr>
        <w:t>─</w:t>
      </w:r>
    </w:p>
    <w:p w:rsidR="00000000" w:rsidDel="00000000" w:rsidRDefault="00000000" w14:paraId="00000005"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Heading1"/>
        <w:rPr>
          <w:color w:val="FF5E0E"/>
        </w:rPr>
      </w:pPr>
      <w:bookmarkStart w:colFirst="0" w:colLast="0" w:name="_pmazbh81wixz" w:id="2"/>
      <w:bookmarkEnd w:id="2"/>
      <w:r w:rsidR="00000000" w:rsidDel="00000000" w:rsidRPr="00000000">
        <w:rPr>
          <w:rtl w:val="0"/>
        </w:rPr>
        <w:t>Jager-verzamelaars</w:t>
      </w:r>
      <w:r w:rsidR="00000000" w:rsidDel="00000000" w:rsidRPr="00000000">
        <w:rPr>
          <w:rtl w:val="0"/>
        </w:rPr>
      </w:r>
    </w:p>
    <w:p w:rsidR="00000000" w:rsidDel="00000000" w:rsidRDefault="00000000" w14:paraId="00000006"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120"/>
      </w:pPr>
      <w:r w:rsidR="00000000" w:rsidDel="00000000" w:rsidRPr="00000000">
        <w:rPr>
          <w:rtl w:val="0"/>
        </w:rPr>
        <w:t xml:space="preserve">De eerste mensen leefden vooral van de jacht op dieren. Zij moesten op dieren jagen om te kunnen overleven. Als het voedsel op was, dan trokken de mensen verder naar gebieden waar er voldoende voedsel was. Deze mensen leefden niet lang op één plaats, omdat dieren ook rondtrokken en de mensen waren afhankelijk van de omgeving. Dit wordt ook wel een </w:t>
      </w:r>
      <w:r w:rsidR="00000000" w:rsidDel="00000000" w:rsidRPr="00000000">
        <w:rPr>
          <w:rtl w:val="0"/>
          <w:b/>
        </w:rPr>
        <w:t>nomadische levenswijze</w:t>
      </w:r>
      <w:r w:rsidR="00000000" w:rsidDel="00000000" w:rsidRPr="00000000">
        <w:rPr>
          <w:rtl w:val="0"/>
        </w:rPr>
        <w:t xml:space="preserve"> genoemd. </w:t>
      </w:r>
      <w:r w:rsidR="00000000" w:rsidDel="00000000" w:rsidRPr="00000000">
        <w:rPr>
          <w:rtl w:val="0"/>
        </w:rPr>
      </w:r>
    </w:p>
    <w:p>
      <w:pPr>
        <w:pBdr>
          <w:top w:val="nil" w:sz="0" w:color="auto" w:space="0"/>
          <w:bottom w:val="nil" w:sz="0" w:color="auto" w:space="0"/>
          <w:left w:val="nil" w:sz="0" w:color="auto" w:space="0"/>
          <w:right w:val="nil" w:sz="0" w:color="auto" w:space="0"/>
          <w:between w:val="nil" w:sz="0" w:color="auto" w:space="0"/>
        </w:pBdr>
        <w:shd w:fill="auto"/>
        <w:spacing w:before="120"/>
      </w:pPr>
      <w:r>
        <w:t xml:space="preserve">Jager-verzamelaars leefden in tenten en grotten. In grotten zijn vaak </w:t>
      </w:r>
      <w:r>
        <w:rPr>
          <w:b/>
        </w:rPr>
        <w:t>grotschilderingen</w:t>
      </w:r>
      <w:r>
        <w:t xml:space="preserve"> te vinden. Op deze grotschilderingen is vaak te zien hoe jagers jagen op dieren. Het is een moment opname van hoe de jacht verliep.</w:t>
      </w:r>
    </w:p>
    <w:p w:rsidR="00000000" w:rsidDel="00000000" w:rsidRDefault="00000000" w14:paraId="00000007"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Heading1"/>
      </w:pPr>
      <w:bookmarkStart w:colFirst="0" w:colLast="0" w:name="_3at9u9s4e0vp" w:id="3"/>
      <w:bookmarkEnd w:id="3"/>
      <w:r w:rsidR="00000000" w:rsidDel="00000000" w:rsidRPr="00000000">
        <w:rPr>
          <w:rtl w:val="0"/>
        </w:rPr>
        <w:t>Voedsel</w:t>
      </w:r>
      <w:r w:rsidR="00000000" w:rsidDel="00000000" w:rsidRPr="00000000">
        <w:rPr>
          <w:rtl w:val="0"/>
        </w:rPr>
      </w:r>
    </w:p>
    <w:p w:rsidR="00000000" w:rsidDel="00000000" w:rsidRDefault="00000000" w14:paraId="00000008"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t xml:space="preserve">In de prehistorie was men afhankelijk van de omgeving. Men </w:t>
      </w:r>
      <w:r w:rsidR="00000000" w:rsidDel="00000000" w:rsidRPr="00000000">
        <w:rPr>
          <w:rtl w:val="0"/>
        </w:rPr>
        <w:t>jaagde</w:t>
      </w:r>
      <w:r w:rsidR="00000000" w:rsidDel="00000000" w:rsidRPr="00000000">
        <w:rPr>
          <w:rtl w:val="0"/>
        </w:rPr>
        <w:t xml:space="preserve"> op mammoeten en rendieren en verzamelde allerlei eetbare planten. Er werd op mammoeten en rendieren gejaagd voor het vlees en de huid. De huid werd gebruikt voor verschillende voorwerpen en kledingstukken. </w:t>
      </w:r>
    </w:p>
    <w:p w:rsidR="00000000" w:rsidDel="00000000" w:rsidRDefault="00000000" w14:paraId="00000009"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t>Men maakte hun eigen wapens om op dieren te jagen. Ze maakten pijlen en speren van vuursteen. Ze zorgden ervoor dat de stenen scherp genoeg waren om op dieren te jagen.</w:t>
      </w:r>
    </w:p>
    <w:p w:rsidR="00000000" w:rsidDel="00000000" w:rsidRDefault="00000000" w14:paraId="0000000A"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t xml:space="preserve">Het was belangrijk dat men goed kon samenwerken om de mammoeten één kant op te drijven. De jagers gooide hun speren naar de mammoet en de mammoet werd dan aan de andere kant opgewacht. De mammoet werd dan aangevallen en de jagers hebben uiteindelijk voedsel. </w:t>
      </w:r>
      <w:r w:rsidR="00000000" w:rsidDel="00000000" w:rsidRPr="00000000">
        <w:rPr>
          <w:rtl w:val="0"/>
        </w:rPr>
      </w:r>
    </w:p>
    <w:p w:rsidR="00000000" w:rsidDel="00000000" w:rsidRDefault="00000000" w14:paraId="0000000B"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Heading1"/>
      </w:pPr>
      <w:bookmarkStart w:colFirst="0" w:colLast="0" w:name="_izh0w05mz75r" w:id="4"/>
      <w:bookmarkEnd w:id="4"/>
      <w:r w:rsidR="00000000" w:rsidDel="00000000" w:rsidRPr="00000000">
        <w:rPr>
          <w:rtl w:val="0"/>
        </w:rPr>
        <w:t>Rendierjagers</w:t>
      </w:r>
    </w:p>
    <w:p w:rsidR="00000000" w:rsidDel="00000000" w:rsidRDefault="00000000" w14:paraId="0000000C"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t xml:space="preserve">Nederland kende aan het einde van de ijstijd een </w:t>
      </w:r>
      <w:r w:rsidR="00000000" w:rsidDel="00000000" w:rsidRPr="00000000">
        <w:rPr>
          <w:rtl w:val="0"/>
          <w:b/>
        </w:rPr>
        <w:t>toendraklimaat</w:t>
      </w:r>
      <w:r w:rsidR="00000000" w:rsidDel="00000000" w:rsidRPr="00000000">
        <w:rPr>
          <w:rtl w:val="0"/>
        </w:rPr>
        <w:t xml:space="preserve">. Hier leefden veel rendieren. De jager-verzamelaars in dit gebied jaagden massaal op rendieren voor voedsel en voor de huid. De </w:t>
      </w:r>
      <w:r w:rsidR="00000000" w:rsidDel="00000000" w:rsidRPr="00000000">
        <w:rPr>
          <w:rtl w:val="0"/>
          <w:b/>
        </w:rPr>
        <w:t xml:space="preserve">rendierjagers </w:t>
      </w:r>
      <w:r w:rsidR="00000000" w:rsidDel="00000000" w:rsidRPr="00000000">
        <w:rPr>
          <w:rtl w:val="0"/>
        </w:rPr>
        <w:t xml:space="preserve">maakten gebruik van tenten die gemaakt waren van rendierhuid. </w:t>
      </w:r>
    </w:p>
    <w:p w:rsidR="00000000" w:rsidDel="00000000" w:rsidRDefault="00000000" w14:paraId="0000000D"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t xml:space="preserve">Na de ijstijd werd het steeds warmer in Nederland. Het ijs was smelt, hierdoor ontstond de Noordzee. Het gebied werd steeds groener door bebossing. De rendieren trokken weg en het gebied werd steeds aantrekkelijker voor andere dieren. De jagers </w:t>
      </w:r>
      <w:r w:rsidR="00000000" w:rsidDel="00000000" w:rsidRPr="00000000">
        <w:rPr>
          <w:rtl w:val="0"/>
        </w:rPr>
        <w:t>jaagden</w:t>
      </w:r>
      <w:r w:rsidR="00000000" w:rsidDel="00000000" w:rsidRPr="00000000">
        <w:rPr>
          <w:rtl w:val="0"/>
        </w:rPr>
        <w:t xml:space="preserve"> ook op deze dieren. </w:t>
      </w:r>
      <w:r w:rsidR="00000000" w:rsidDel="00000000" w:rsidRPr="00000000">
        <w:rPr>
          <w:rtl w:val="0"/>
        </w:rPr>
        <w:t xml:space="preserve"> </w:t>
      </w:r>
    </w:p>
    <w:sectPr w:val="1">
      <w:headerReference r:id="rId7" w:type="default"/>
      <w:headerReference r:id="rId8" w:type="first"/>
      <w:footerReference r:id="rId9" w:type="first"/>
      <w:pgNumType w:start="1"/>
      <w:pgSz w:w="12240" w:h="15840" w:orient="portrait"/>
      <w:pgMar w:left="1440" w:right="1440" w:top="1080" w:bottom="1080" w:header="0" w:footer="720"/>
      <w:titlePg/>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Trebuchet MS"/>
  <w:font w:name="Arial Unicode MS"/>
  <w:font w:name="PT Sans Narrow">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Calibri"/>
  <w:font w:name="Cambria"/>
  <w:font w:name="Symbol"/>
  <w:font w:name="Courier New"/>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121982">
    <w:multiLevelType w:val="hybridMultilevel"/>
    <w:lvl w:ilvl="0">
      <w:numFmt w:val="bullet"/>
      <w:lvlText w:val=""/>
      <w:start w:val="0"/>
      <w:rPr>
        <w:rFonts w:ascii="Symbol" w:hAnsi="Symbol"/>
      </w:rPr>
      <w:pPr>
        <w:ind w:left="720"/>
        <w:ind w:hanging="360"/>
      </w:pPr>
    </w:lvl>
    <w:lvl w:ilvl="1">
      <w:numFmt w:val="bullet"/>
      <w:lvlText w:val="o"/>
      <w:start w:val="0"/>
      <w:rPr>
        <w:rFonts w:ascii="Courier New" w:hAnsi="Courier New"/>
      </w:rPr>
      <w:pPr>
        <w:ind w:left="1440"/>
        <w:ind w:hanging="1080"/>
      </w:pPr>
    </w:lvl>
    <w:lvl w:ilvl="2">
      <w:numFmt w:val="bullet"/>
      <w:lvlText w:val=""/>
      <w:start w:val="0"/>
      <w:rPr/>
      <w:pPr>
        <w:ind w:left="2160"/>
        <w:ind w:hanging="1800"/>
      </w:pPr>
    </w:lvl>
    <w:lvl w:ilvl="3">
      <w:numFmt w:val="bullet"/>
      <w:lvlText w:val=""/>
      <w:start w:val="0"/>
      <w:rPr>
        <w:rFonts w:ascii="Symbol" w:hAnsi="Symbol"/>
      </w:rPr>
      <w:pPr>
        <w:ind w:left="2880"/>
        <w:ind w:hanging="2520"/>
      </w:pPr>
    </w:lvl>
    <w:lvl w:ilvl="4">
      <w:numFmt w:val="bullet"/>
      <w:lvlText w:val="o"/>
      <w:start w:val="0"/>
      <w:rPr>
        <w:rFonts w:ascii="Courier New" w:hAnsi="Courier New"/>
      </w:rPr>
      <w:pPr>
        <w:ind w:left="3600"/>
        <w:ind w:hanging="3240"/>
      </w:pPr>
    </w:lvl>
    <w:lvl w:ilvl="5">
      <w:numFmt w:val="bullet"/>
      <w:lvlText w:val=""/>
      <w:start w:val="0"/>
      <w:rPr/>
      <w:pPr>
        <w:ind w:left="4320"/>
        <w:ind w:hanging="3960"/>
      </w:pPr>
    </w:lvl>
    <w:lvl w:ilvl="6">
      <w:numFmt w:val="bullet"/>
      <w:lvlText w:val=""/>
      <w:start w:val="0"/>
      <w:rPr>
        <w:rFonts w:ascii="Symbol" w:hAnsi="Symbol"/>
      </w:rPr>
      <w:pPr>
        <w:ind w:left="5040"/>
        <w:ind w:hanging="4680"/>
      </w:pPr>
    </w:lvl>
    <w:lvl w:ilvl="7">
      <w:numFmt w:val="bullet"/>
      <w:lvlText w:val="o"/>
      <w:start w:val="0"/>
      <w:rPr>
        <w:rFonts w:ascii="Courier New" w:hAns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rsids>
    <w:rsidRoot val=""/>
  </w:rsid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nl"/>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rPr>
      <w:rFonts w:ascii="PT Sans Narrow" w:cs="PT Sans Narrow" w:eastAsia="PT Sans Narrow" w:hAnsi="PT Sans Narrow"/>
      <w:color w:val="008575"/>
      <w:sz w:val="32"/>
      <w:szCs w:val="32"/>
    </w:rPr>
  </w:style>
  <w:style w:type="paragraph" w:styleId="Heading3">
    <w:name w:val="heading 3"/>
    <w:basedOn w:val="Normal"/>
    <w:next w:val="Normal"/>
    <w:pPr>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 Id="rId10" Type="http://schemas.openxmlformats.org/officeDocument/2006/relationships/image" Target="media/image1.png"/><Relationship Id="rId11" Type="http://schemas.openxmlformats.org/officeDocument/2006/relationships/image" Target="media/image1.png"/><Relationship Id="rId12"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