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B7" w:rsidRPr="00647486" w:rsidRDefault="006D2A86">
      <w:pPr>
        <w:rPr>
          <w:b/>
          <w:sz w:val="52"/>
          <w:szCs w:val="52"/>
        </w:rPr>
      </w:pPr>
      <w:r>
        <w:rPr>
          <w:b/>
          <w:sz w:val="52"/>
          <w:szCs w:val="52"/>
        </w:rPr>
        <w:t>Food</w:t>
      </w:r>
      <w:r w:rsidR="00647486" w:rsidRPr="00647486">
        <w:rPr>
          <w:b/>
          <w:sz w:val="52"/>
          <w:szCs w:val="52"/>
        </w:rPr>
        <w:t xml:space="preserve"> afdeling</w:t>
      </w:r>
    </w:p>
    <w:p w:rsidR="00647486" w:rsidRDefault="00647486"/>
    <w:p w:rsidR="00647486" w:rsidRPr="005B721B" w:rsidRDefault="00647486">
      <w:pPr>
        <w:rPr>
          <w:sz w:val="36"/>
          <w:szCs w:val="36"/>
          <w:u w:val="single"/>
        </w:rPr>
      </w:pPr>
      <w:r w:rsidRPr="005B721B">
        <w:rPr>
          <w:sz w:val="36"/>
          <w:szCs w:val="36"/>
          <w:u w:val="single"/>
        </w:rPr>
        <w:t xml:space="preserve">Opdracht 1: </w:t>
      </w:r>
      <w:r w:rsidR="006D2A86">
        <w:rPr>
          <w:sz w:val="36"/>
          <w:szCs w:val="36"/>
          <w:u w:val="single"/>
        </w:rPr>
        <w:t>Food trends</w:t>
      </w:r>
    </w:p>
    <w:p w:rsidR="00647486" w:rsidRDefault="00647486">
      <w:pPr>
        <w:rPr>
          <w:b/>
        </w:rPr>
      </w:pPr>
    </w:p>
    <w:p w:rsidR="00647486" w:rsidRDefault="00647486">
      <w:r w:rsidRPr="00647486">
        <w:rPr>
          <w:b/>
          <w:u w:val="single"/>
        </w:rPr>
        <w:t>Doel:</w:t>
      </w:r>
      <w:r>
        <w:rPr>
          <w:b/>
        </w:rPr>
        <w:t xml:space="preserve"> </w:t>
      </w:r>
      <w:r>
        <w:t xml:space="preserve"> De student kan </w:t>
      </w:r>
      <w:r w:rsidR="006D2A86">
        <w:t>aan het einde van de les verschillende trends op het gebied van food herkennen.</w:t>
      </w:r>
    </w:p>
    <w:p w:rsidR="00647486" w:rsidRDefault="00647486" w:rsidP="006D2A86">
      <w:r w:rsidRPr="00647486">
        <w:rPr>
          <w:b/>
          <w:u w:val="single"/>
        </w:rPr>
        <w:t>Opdracht</w:t>
      </w:r>
      <w:r>
        <w:rPr>
          <w:b/>
        </w:rPr>
        <w:t xml:space="preserve">: </w:t>
      </w:r>
      <w:r w:rsidR="00A3387F">
        <w:t>Lees de theorie over trends food, ze spreken hier over een groene, gele en blauwe periode.  De gele periode is de periode waar me momenteel in leven. Voeding is belangrijk!</w:t>
      </w:r>
    </w:p>
    <w:p w:rsidR="00A3387F" w:rsidRPr="00A3387F" w:rsidRDefault="00A3387F" w:rsidP="006D2A86">
      <w:pPr>
        <w:rPr>
          <w:rFonts w:ascii="Calibri" w:hAnsi="Calibri" w:cs="Calibri"/>
          <w:color w:val="000000"/>
        </w:rPr>
      </w:pPr>
      <w:r>
        <w:t xml:space="preserve">Binnen de </w:t>
      </w:r>
      <w:r w:rsidR="000B7951">
        <w:t>Retail</w:t>
      </w:r>
      <w:r>
        <w:t xml:space="preserve"> wordt er erg op trends ingespeeld. Geef in je eigen woorden weer wat de huidige trends zijn op het gebied van </w:t>
      </w:r>
      <w:r w:rsidR="000B7951">
        <w:t>food, verduidelijk dit doormiddel van foto’s.</w:t>
      </w:r>
    </w:p>
    <w:p w:rsidR="00647486" w:rsidRDefault="00647486" w:rsidP="00647486">
      <w:pPr>
        <w:spacing w:before="100" w:beforeAutospacing="1" w:after="100" w:afterAutospacing="1" w:line="240" w:lineRule="auto"/>
        <w:rPr>
          <w:rFonts w:ascii="Calibri" w:hAnsi="Calibri" w:cs="Calibri"/>
          <w:b/>
          <w:color w:val="000000"/>
          <w:u w:val="single"/>
        </w:rPr>
      </w:pPr>
      <w:r w:rsidRPr="00647486">
        <w:rPr>
          <w:rFonts w:ascii="Calibri" w:hAnsi="Calibri" w:cs="Calibri"/>
          <w:b/>
          <w:color w:val="000000"/>
          <w:u w:val="single"/>
        </w:rPr>
        <w:t>Hulpmiddelen/bronnen:</w:t>
      </w:r>
    </w:p>
    <w:p w:rsidR="00647486" w:rsidRDefault="00647486" w:rsidP="00647486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Internet</w:t>
      </w:r>
    </w:p>
    <w:p w:rsidR="00647486" w:rsidRPr="00A3387F" w:rsidRDefault="00A3387F" w:rsidP="00647486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Theorie trends</w:t>
      </w:r>
    </w:p>
    <w:p w:rsidR="005B721B" w:rsidRDefault="005B721B" w:rsidP="005B721B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Docent.</w:t>
      </w:r>
    </w:p>
    <w:p w:rsidR="00A3387F" w:rsidRDefault="00A3387F" w:rsidP="005B721B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  <w:sz w:val="24"/>
          <w:szCs w:val="24"/>
        </w:rPr>
      </w:pPr>
      <w:hyperlink r:id="rId6" w:history="1">
        <w:r>
          <w:rPr>
            <w:rStyle w:val="Hyperlink"/>
          </w:rPr>
          <w:t>https://www.euroma.com/nl/about/Nieuws/succesvol-inspelen-op-de-botanical-foodtrend</w:t>
        </w:r>
      </w:hyperlink>
    </w:p>
    <w:p w:rsidR="00A3387F" w:rsidRDefault="00A3387F" w:rsidP="00A3387F">
      <w:pPr>
        <w:spacing w:before="100" w:beforeAutospacing="1" w:after="100" w:afterAutospacing="1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A3387F" w:rsidRPr="005B721B" w:rsidRDefault="00A3387F" w:rsidP="00A3387F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Opdracht 2</w:t>
      </w:r>
      <w:r w:rsidRPr="005B721B">
        <w:rPr>
          <w:sz w:val="36"/>
          <w:szCs w:val="36"/>
          <w:u w:val="single"/>
        </w:rPr>
        <w:t xml:space="preserve">: </w:t>
      </w:r>
      <w:r>
        <w:rPr>
          <w:sz w:val="36"/>
          <w:szCs w:val="36"/>
          <w:u w:val="single"/>
        </w:rPr>
        <w:t>Food trends</w:t>
      </w:r>
    </w:p>
    <w:p w:rsidR="00A3387F" w:rsidRDefault="00A3387F" w:rsidP="00A3387F">
      <w:pPr>
        <w:rPr>
          <w:b/>
        </w:rPr>
      </w:pPr>
    </w:p>
    <w:p w:rsidR="00A3387F" w:rsidRDefault="00A3387F" w:rsidP="00A3387F">
      <w:r w:rsidRPr="00647486">
        <w:rPr>
          <w:b/>
          <w:u w:val="single"/>
        </w:rPr>
        <w:t>Doel:</w:t>
      </w:r>
      <w:r>
        <w:rPr>
          <w:b/>
        </w:rPr>
        <w:t xml:space="preserve"> </w:t>
      </w:r>
      <w:r>
        <w:t xml:space="preserve"> De student kan aan het einde van de les verschillende trends op het gebied van food herkennen en dit toepassen binnen het bedrijf.</w:t>
      </w:r>
    </w:p>
    <w:p w:rsidR="00A3387F" w:rsidRDefault="00A3387F" w:rsidP="00A3387F">
      <w:r w:rsidRPr="00647486">
        <w:rPr>
          <w:b/>
          <w:u w:val="single"/>
        </w:rPr>
        <w:t>Opdracht</w:t>
      </w:r>
      <w:r>
        <w:rPr>
          <w:b/>
        </w:rPr>
        <w:t xml:space="preserve">: </w:t>
      </w:r>
      <w:r>
        <w:t xml:space="preserve">Lees de theorie over trends food, ze spreken hier over een groene, gele en blauwe periode.  De gele periode is de periode waar me momenteel in leven. </w:t>
      </w:r>
    </w:p>
    <w:p w:rsidR="000B7951" w:rsidRDefault="000B7951" w:rsidP="00A3387F">
      <w:r>
        <w:t xml:space="preserve">Alles wat uit de tuin komt is momenteel de trend.  Laat doormiddel van een collage (digitaal) zien hoe jullie leerbedrijf hierop inspeelt.  </w:t>
      </w:r>
    </w:p>
    <w:p w:rsidR="00A3387F" w:rsidRDefault="00A3387F" w:rsidP="00A3387F">
      <w:pPr>
        <w:spacing w:before="100" w:beforeAutospacing="1" w:after="100" w:afterAutospacing="1" w:line="240" w:lineRule="auto"/>
        <w:rPr>
          <w:rFonts w:ascii="Calibri" w:hAnsi="Calibri" w:cs="Calibri"/>
          <w:b/>
          <w:color w:val="000000"/>
          <w:u w:val="single"/>
        </w:rPr>
      </w:pPr>
      <w:r w:rsidRPr="00647486">
        <w:rPr>
          <w:rFonts w:ascii="Calibri" w:hAnsi="Calibri" w:cs="Calibri"/>
          <w:b/>
          <w:color w:val="000000"/>
          <w:u w:val="single"/>
        </w:rPr>
        <w:t>Hulpmiddelen/bronnen:</w:t>
      </w:r>
    </w:p>
    <w:p w:rsidR="00A3387F" w:rsidRDefault="00A3387F" w:rsidP="00A3387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Internet</w:t>
      </w:r>
    </w:p>
    <w:p w:rsidR="00A3387F" w:rsidRPr="00A3387F" w:rsidRDefault="00A3387F" w:rsidP="00A3387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Theorie trends</w:t>
      </w:r>
    </w:p>
    <w:p w:rsidR="00A3387F" w:rsidRPr="005B721B" w:rsidRDefault="00A3387F" w:rsidP="00A3387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Docent.</w:t>
      </w:r>
    </w:p>
    <w:p w:rsidR="000B7951" w:rsidRDefault="000B7951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:rsidR="000B7951" w:rsidRPr="005B721B" w:rsidRDefault="000B7951" w:rsidP="000B7951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lastRenderedPageBreak/>
        <w:t>Opdracht 3</w:t>
      </w:r>
      <w:r w:rsidRPr="005B721B">
        <w:rPr>
          <w:sz w:val="36"/>
          <w:szCs w:val="36"/>
          <w:u w:val="single"/>
        </w:rPr>
        <w:t xml:space="preserve">: </w:t>
      </w:r>
      <w:r>
        <w:rPr>
          <w:sz w:val="36"/>
          <w:szCs w:val="36"/>
          <w:u w:val="single"/>
        </w:rPr>
        <w:t>Food trends</w:t>
      </w:r>
    </w:p>
    <w:p w:rsidR="000B7951" w:rsidRDefault="000B7951" w:rsidP="000B7951">
      <w:pPr>
        <w:rPr>
          <w:b/>
        </w:rPr>
      </w:pPr>
    </w:p>
    <w:p w:rsidR="000B7951" w:rsidRDefault="000B7951" w:rsidP="000B7951">
      <w:r w:rsidRPr="00647486">
        <w:rPr>
          <w:b/>
          <w:u w:val="single"/>
        </w:rPr>
        <w:t>Doel:</w:t>
      </w:r>
      <w:r>
        <w:rPr>
          <w:b/>
        </w:rPr>
        <w:t xml:space="preserve"> </w:t>
      </w:r>
      <w:r>
        <w:t xml:space="preserve"> De student kan aan het einde van de les verschillende trends op het gebied van food </w:t>
      </w:r>
      <w:r>
        <w:t>en kan hier op inspelen.</w:t>
      </w:r>
    </w:p>
    <w:p w:rsidR="000B7951" w:rsidRDefault="000B7951" w:rsidP="000B7951">
      <w:r w:rsidRPr="00647486">
        <w:rPr>
          <w:b/>
          <w:u w:val="single"/>
        </w:rPr>
        <w:t>Opdracht</w:t>
      </w:r>
      <w:r>
        <w:rPr>
          <w:b/>
        </w:rPr>
        <w:t xml:space="preserve">: </w:t>
      </w:r>
      <w:r>
        <w:rPr>
          <w:b/>
        </w:rPr>
        <w:t xml:space="preserve"> lees nogmaals de theorie trends.</w:t>
      </w:r>
    </w:p>
    <w:p w:rsidR="000B7951" w:rsidRDefault="000B7951" w:rsidP="000B7951">
      <w:r>
        <w:t xml:space="preserve">Alles wat uit de tuin komt is momenteel de trend.  </w:t>
      </w:r>
      <w:r>
        <w:t>Bedenk een product passend bij je leerbedrijf wat aansluit bij de trend van nu. Het mag geen bestaand product zijn. Maak schetsen en geef aan wat het moet gaan kosten.</w:t>
      </w:r>
    </w:p>
    <w:p w:rsidR="000B7951" w:rsidRDefault="000B7951" w:rsidP="000B7951">
      <w:pPr>
        <w:spacing w:before="100" w:beforeAutospacing="1" w:after="100" w:afterAutospacing="1" w:line="240" w:lineRule="auto"/>
        <w:rPr>
          <w:rFonts w:ascii="Calibri" w:hAnsi="Calibri" w:cs="Calibri"/>
          <w:b/>
          <w:color w:val="000000"/>
          <w:u w:val="single"/>
        </w:rPr>
      </w:pPr>
      <w:r w:rsidRPr="00647486">
        <w:rPr>
          <w:rFonts w:ascii="Calibri" w:hAnsi="Calibri" w:cs="Calibri"/>
          <w:b/>
          <w:color w:val="000000"/>
          <w:u w:val="single"/>
        </w:rPr>
        <w:t>Hulpmiddelen/bronnen:</w:t>
      </w:r>
    </w:p>
    <w:p w:rsidR="000B7951" w:rsidRDefault="000B7951" w:rsidP="000B7951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Internet</w:t>
      </w:r>
    </w:p>
    <w:p w:rsidR="000B7951" w:rsidRPr="00A3387F" w:rsidRDefault="000B7951" w:rsidP="000B7951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Theorie trends</w:t>
      </w:r>
    </w:p>
    <w:p w:rsidR="000B7951" w:rsidRDefault="000B7951" w:rsidP="000B7951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Docent.</w:t>
      </w:r>
    </w:p>
    <w:p w:rsidR="000B7951" w:rsidRDefault="000B7951" w:rsidP="000B7951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000000"/>
          <w:sz w:val="24"/>
          <w:szCs w:val="24"/>
        </w:rPr>
      </w:pPr>
      <w:hyperlink r:id="rId7" w:history="1">
        <w:r>
          <w:rPr>
            <w:rStyle w:val="Hyperlink"/>
          </w:rPr>
          <w:t>https://www.euroma.com/nl/about/Nieuws/succesvol-inspelen-op-de-botanical-foodtrend</w:t>
        </w:r>
      </w:hyperlink>
    </w:p>
    <w:p w:rsidR="000B7951" w:rsidRPr="005B721B" w:rsidRDefault="000B7951" w:rsidP="000B7951">
      <w:pPr>
        <w:pStyle w:val="Lijstalinea"/>
        <w:spacing w:before="100" w:beforeAutospacing="1" w:after="100" w:afterAutospacing="1" w:line="240" w:lineRule="auto"/>
        <w:rPr>
          <w:rFonts w:ascii="Calibri" w:hAnsi="Calibri" w:cs="Calibri"/>
          <w:color w:val="000000"/>
          <w:sz w:val="24"/>
          <w:szCs w:val="24"/>
        </w:rPr>
      </w:pPr>
      <w:bookmarkStart w:id="0" w:name="_GoBack"/>
      <w:bookmarkEnd w:id="0"/>
    </w:p>
    <w:p w:rsidR="00A3387F" w:rsidRPr="00A3387F" w:rsidRDefault="00A3387F" w:rsidP="00A3387F">
      <w:pPr>
        <w:spacing w:before="100" w:beforeAutospacing="1" w:after="100" w:afterAutospacing="1" w:line="240" w:lineRule="auto"/>
        <w:rPr>
          <w:rFonts w:ascii="Calibri" w:hAnsi="Calibri" w:cs="Calibri"/>
          <w:color w:val="000000"/>
          <w:sz w:val="24"/>
          <w:szCs w:val="24"/>
        </w:rPr>
      </w:pPr>
    </w:p>
    <w:sectPr w:rsidR="00A3387F" w:rsidRPr="00A33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3C9C"/>
    <w:multiLevelType w:val="hybridMultilevel"/>
    <w:tmpl w:val="BA1C44D4"/>
    <w:lvl w:ilvl="0" w:tplc="7F68342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B2424"/>
    <w:multiLevelType w:val="hybridMultilevel"/>
    <w:tmpl w:val="6B46F7EA"/>
    <w:lvl w:ilvl="0" w:tplc="4E64B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3C35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D90AFF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09A52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6C6EA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6A83C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B2B8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305F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621F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904ACF"/>
    <w:multiLevelType w:val="hybridMultilevel"/>
    <w:tmpl w:val="2D382D9A"/>
    <w:lvl w:ilvl="0" w:tplc="7F68342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86"/>
    <w:rsid w:val="000B7951"/>
    <w:rsid w:val="003421B7"/>
    <w:rsid w:val="005B721B"/>
    <w:rsid w:val="00647486"/>
    <w:rsid w:val="006D2A86"/>
    <w:rsid w:val="00A3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7486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A338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7486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A338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1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euroma.com/nl/about/Nieuws/succesvol-inspelen-op-de-botanical-foodtre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uroma.com/nl/about/Nieuws/succesvol-inspelen-op-de-botanical-foodtren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2019-12-20T13:05:00Z</dcterms:created>
  <dcterms:modified xsi:type="dcterms:W3CDTF">2019-12-20T13:05:00Z</dcterms:modified>
</cp:coreProperties>
</file>