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818" w:rsidRDefault="006C6818" w:rsidP="006C6818">
      <w:r>
        <w:t>Vragen bij: “Concepten en vaardigheden”</w:t>
      </w:r>
    </w:p>
    <w:p w:rsidR="006C6818" w:rsidRDefault="006C6818" w:rsidP="006C6818">
      <w:r>
        <w:t>Hoofdstuk 1  Basis- en hulpwetenschappen van maatschappijwetenschappen</w:t>
      </w:r>
    </w:p>
    <w:tbl>
      <w:tblPr>
        <w:tblStyle w:val="Tabelraster"/>
        <w:tblW w:w="0" w:type="auto"/>
        <w:tblLook w:val="04A0" w:firstRow="1" w:lastRow="0" w:firstColumn="1" w:lastColumn="0" w:noHBand="0" w:noVBand="1"/>
      </w:tblPr>
      <w:tblGrid>
        <w:gridCol w:w="9062"/>
      </w:tblGrid>
      <w:tr w:rsidR="006C6818" w:rsidTr="00134A13">
        <w:tc>
          <w:tcPr>
            <w:tcW w:w="9062" w:type="dxa"/>
          </w:tcPr>
          <w:p w:rsidR="006C6818" w:rsidRDefault="006C6818" w:rsidP="00134A13"/>
          <w:p w:rsidR="006C6818" w:rsidRPr="00A9693C" w:rsidRDefault="006C6818" w:rsidP="00134A13">
            <w:pPr>
              <w:spacing w:after="150"/>
              <w:outlineLvl w:val="0"/>
              <w:rPr>
                <w:rFonts w:ascii="Cambria" w:eastAsia="Times New Roman" w:hAnsi="Cambria" w:cs="Times New Roman"/>
                <w:kern w:val="36"/>
                <w:sz w:val="60"/>
                <w:szCs w:val="60"/>
                <w:lang w:eastAsia="nl-NL"/>
              </w:rPr>
            </w:pPr>
            <w:r w:rsidRPr="00A9693C">
              <w:rPr>
                <w:rFonts w:ascii="Cambria" w:eastAsia="Times New Roman" w:hAnsi="Cambria" w:cs="Times New Roman"/>
                <w:kern w:val="36"/>
                <w:sz w:val="60"/>
                <w:szCs w:val="60"/>
                <w:lang w:eastAsia="nl-NL"/>
              </w:rPr>
              <w:t>Nibud: ouders moeten kind eerder leren pinnen</w:t>
            </w:r>
          </w:p>
          <w:p w:rsidR="006C6818" w:rsidRPr="00A9693C" w:rsidRDefault="006C6818" w:rsidP="00134A13">
            <w:pPr>
              <w:spacing w:before="100" w:beforeAutospacing="1" w:after="100" w:afterAutospacing="1"/>
              <w:rPr>
                <w:rFonts w:ascii="Times New Roman" w:eastAsia="Times New Roman" w:hAnsi="Times New Roman" w:cs="Times New Roman"/>
                <w:b/>
                <w:bCs/>
                <w:sz w:val="24"/>
                <w:szCs w:val="24"/>
                <w:lang w:eastAsia="nl-NL"/>
              </w:rPr>
            </w:pPr>
            <w:r w:rsidRPr="00A9693C">
              <w:rPr>
                <w:rFonts w:ascii="Times New Roman" w:eastAsia="Times New Roman" w:hAnsi="Times New Roman" w:cs="Times New Roman"/>
                <w:b/>
                <w:bCs/>
                <w:sz w:val="24"/>
                <w:szCs w:val="24"/>
                <w:lang w:eastAsia="nl-NL"/>
              </w:rPr>
              <w:t>Nu contant geld op steeds meer plekken uit het openbare leven verdwijnt moeten ouders véél méér energie steken in het leren pinnen en digitaal bankieren van hun kind. Dat zegt het Nibud op basis van het Kinderonderzoek 2018 dat vandaag verschijnt.</w:t>
            </w:r>
          </w:p>
          <w:p w:rsidR="006C6818" w:rsidRPr="00A9693C" w:rsidRDefault="006C6818" w:rsidP="00134A13">
            <w:pPr>
              <w:shd w:val="clear" w:color="auto" w:fill="FFFFFF"/>
              <w:rPr>
                <w:rFonts w:ascii="Arial" w:eastAsia="Times New Roman" w:hAnsi="Arial" w:cs="Arial"/>
                <w:color w:val="B4B4B4"/>
                <w:sz w:val="21"/>
                <w:szCs w:val="21"/>
                <w:lang w:eastAsia="nl-NL"/>
              </w:rPr>
            </w:pPr>
            <w:r w:rsidRPr="00A9693C">
              <w:rPr>
                <w:rFonts w:ascii="Arial" w:eastAsia="Times New Roman" w:hAnsi="Arial" w:cs="Arial"/>
                <w:b/>
                <w:bCs/>
                <w:color w:val="B4B4B4"/>
                <w:sz w:val="21"/>
                <w:szCs w:val="21"/>
                <w:lang w:eastAsia="nl-NL"/>
              </w:rPr>
              <w:t>David Bremmer </w:t>
            </w:r>
            <w:r w:rsidRPr="00A9693C">
              <w:rPr>
                <w:rFonts w:ascii="Arial" w:eastAsia="Times New Roman" w:hAnsi="Arial" w:cs="Arial"/>
                <w:color w:val="B4B4B4"/>
                <w:sz w:val="21"/>
                <w:szCs w:val="21"/>
                <w:lang w:eastAsia="nl-NL"/>
              </w:rPr>
              <w:t>07-01-19, </w:t>
            </w:r>
          </w:p>
          <w:p w:rsidR="006C6818" w:rsidRDefault="006C6818" w:rsidP="00134A13"/>
          <w:p w:rsidR="006C6818" w:rsidRDefault="006C6818" w:rsidP="00134A13">
            <w:r>
              <w:rPr>
                <w:rFonts w:ascii="Arial" w:hAnsi="Arial" w:cs="Arial"/>
                <w:color w:val="000000"/>
                <w:shd w:val="clear" w:color="auto" w:fill="FFFFFF"/>
              </w:rPr>
              <w:t>Ruim driekwart van de 10 tot 12 jarigen heeft inmiddels een eigen bankrekening, blijkt uit het Nibud Kinderonderzoek 2018, waarvoor 1.500 ouders werden bevraagd. Dat is beduidend meer dan vijf jaar geleden, toen de budgetvoorlichter hetzelfde onderzoek hield. </w:t>
            </w:r>
            <w:r>
              <w:rPr>
                <w:rFonts w:ascii="Arial" w:hAnsi="Arial" w:cs="Arial"/>
                <w:color w:val="000000"/>
              </w:rPr>
              <w:br/>
            </w:r>
            <w:r>
              <w:rPr>
                <w:rFonts w:ascii="Arial" w:hAnsi="Arial" w:cs="Arial"/>
                <w:color w:val="000000"/>
              </w:rPr>
              <w:br/>
            </w:r>
            <w:r>
              <w:rPr>
                <w:rFonts w:ascii="Arial" w:hAnsi="Arial" w:cs="Arial"/>
                <w:color w:val="000000"/>
                <w:shd w:val="clear" w:color="auto" w:fill="FFFFFF"/>
              </w:rPr>
              <w:t>Steeds meer kinderen in de basisschoolleeftijd mogen bovendien zelfstandig naar de geldautomaat of iets met de pinpas afrekenen: ruim drie op de tien jongens en meisjes van 10 jaar en ouder doet dat inmiddels. In 2013 was dat slechts 17 procent. </w:t>
            </w:r>
            <w:r>
              <w:rPr>
                <w:rFonts w:ascii="Arial" w:hAnsi="Arial" w:cs="Arial"/>
                <w:color w:val="000000"/>
              </w:rPr>
              <w:br/>
            </w:r>
            <w:r>
              <w:rPr>
                <w:rFonts w:ascii="Arial" w:hAnsi="Arial" w:cs="Arial"/>
                <w:color w:val="000000"/>
              </w:rPr>
              <w:br/>
            </w:r>
            <w:r>
              <w:rPr>
                <w:rFonts w:ascii="Arial" w:hAnsi="Arial" w:cs="Arial"/>
                <w:color w:val="000000"/>
                <w:shd w:val="clear" w:color="auto" w:fill="FFFFFF"/>
              </w:rPr>
              <w:t>Tegelijk is het aantal kinderen dat de pincode weet in die tijd met 16 procent gedaald. Nog maar iets meer dan de helft (53 procent) kent die uit het hoofd. Ouders zeggen bovendien minder zeker te weten of hun kind veilig pint. Wisten negen op de tien ouders dit in 2013 zeker, nu zijn dat slechts zeven van de tien ouders. </w:t>
            </w:r>
          </w:p>
          <w:p w:rsidR="006C6818" w:rsidRDefault="006C6818" w:rsidP="00134A13"/>
        </w:tc>
      </w:tr>
    </w:tbl>
    <w:p w:rsidR="006C6818" w:rsidRDefault="006C6818" w:rsidP="006C6818"/>
    <w:p w:rsidR="006C6818" w:rsidRPr="00F52EEB" w:rsidRDefault="006C6818" w:rsidP="006C6818">
      <w:pPr>
        <w:rPr>
          <w:rFonts w:ascii="Arial" w:hAnsi="Arial" w:cs="Arial"/>
          <w:sz w:val="24"/>
          <w:szCs w:val="24"/>
        </w:rPr>
      </w:pPr>
      <w:r w:rsidRPr="00F52EEB">
        <w:rPr>
          <w:rFonts w:ascii="Arial" w:hAnsi="Arial" w:cs="Arial"/>
          <w:sz w:val="24"/>
          <w:szCs w:val="24"/>
        </w:rPr>
        <w:t>Vraag bij artikel “ Nibud: ouders moeten kind eerder leren pinnen”</w:t>
      </w:r>
    </w:p>
    <w:p w:rsidR="006C6818" w:rsidRPr="00F52EEB" w:rsidRDefault="006C6818" w:rsidP="006C6818">
      <w:pPr>
        <w:rPr>
          <w:rFonts w:ascii="Arial" w:hAnsi="Arial" w:cs="Arial"/>
          <w:sz w:val="24"/>
          <w:szCs w:val="24"/>
        </w:rPr>
      </w:pPr>
      <w:r w:rsidRPr="00F52EEB">
        <w:rPr>
          <w:rFonts w:ascii="Arial" w:hAnsi="Arial" w:cs="Arial"/>
          <w:sz w:val="24"/>
          <w:szCs w:val="24"/>
        </w:rPr>
        <w:t>Le</w:t>
      </w:r>
      <w:r>
        <w:rPr>
          <w:rFonts w:ascii="Arial" w:hAnsi="Arial" w:cs="Arial"/>
          <w:sz w:val="24"/>
          <w:szCs w:val="24"/>
        </w:rPr>
        <w:t>es bladzijde 7 van het lesboek</w:t>
      </w:r>
      <w:r w:rsidRPr="00F52EEB">
        <w:rPr>
          <w:rFonts w:ascii="Arial" w:hAnsi="Arial" w:cs="Arial"/>
          <w:sz w:val="24"/>
          <w:szCs w:val="24"/>
        </w:rPr>
        <w:t xml:space="preserve"> ‘Concepten en vaardigheden”. Er wordt een onderscheid gemaakt tussen objectief en subjectief. </w:t>
      </w:r>
    </w:p>
    <w:p w:rsidR="006C6818" w:rsidRPr="00F52EEB" w:rsidRDefault="006C6818" w:rsidP="006C6818">
      <w:pPr>
        <w:pStyle w:val="Lijstalinea"/>
        <w:numPr>
          <w:ilvl w:val="0"/>
          <w:numId w:val="1"/>
        </w:numPr>
        <w:rPr>
          <w:rFonts w:ascii="Arial" w:hAnsi="Arial" w:cs="Arial"/>
          <w:sz w:val="24"/>
          <w:szCs w:val="24"/>
        </w:rPr>
      </w:pPr>
      <w:r w:rsidRPr="00F52EEB">
        <w:rPr>
          <w:rFonts w:ascii="Arial" w:hAnsi="Arial" w:cs="Arial"/>
          <w:sz w:val="24"/>
          <w:szCs w:val="24"/>
        </w:rPr>
        <w:t>Noem twee objectieve gegevens uit de bovenstaande bron.</w:t>
      </w:r>
    </w:p>
    <w:p w:rsidR="006C6818" w:rsidRPr="00F52EEB" w:rsidRDefault="006C6818" w:rsidP="006C6818">
      <w:pPr>
        <w:pStyle w:val="Lijstalinea"/>
        <w:numPr>
          <w:ilvl w:val="0"/>
          <w:numId w:val="1"/>
        </w:numPr>
        <w:rPr>
          <w:rFonts w:ascii="Arial" w:hAnsi="Arial" w:cs="Arial"/>
          <w:sz w:val="24"/>
          <w:szCs w:val="24"/>
        </w:rPr>
      </w:pPr>
      <w:r w:rsidRPr="00F52EEB">
        <w:rPr>
          <w:rFonts w:ascii="Arial" w:hAnsi="Arial" w:cs="Arial"/>
          <w:sz w:val="24"/>
          <w:szCs w:val="24"/>
        </w:rPr>
        <w:t>Noem een subjectief gegeven uit de bovenstaande bron.</w:t>
      </w:r>
    </w:p>
    <w:p w:rsidR="006C6818" w:rsidRPr="00F52EEB" w:rsidRDefault="006C6818" w:rsidP="006C6818">
      <w:pPr>
        <w:rPr>
          <w:rFonts w:ascii="Arial" w:hAnsi="Arial" w:cs="Arial"/>
          <w:sz w:val="24"/>
          <w:szCs w:val="24"/>
        </w:rPr>
      </w:pPr>
    </w:p>
    <w:p w:rsidR="006C6818" w:rsidRPr="00F52EEB" w:rsidRDefault="006C6818" w:rsidP="006C6818">
      <w:pPr>
        <w:rPr>
          <w:rFonts w:ascii="Arial" w:hAnsi="Arial" w:cs="Arial"/>
          <w:sz w:val="24"/>
          <w:szCs w:val="24"/>
        </w:rPr>
      </w:pPr>
      <w:r w:rsidRPr="00F52EEB">
        <w:rPr>
          <w:rFonts w:ascii="Arial" w:hAnsi="Arial" w:cs="Arial"/>
          <w:sz w:val="24"/>
          <w:szCs w:val="24"/>
        </w:rPr>
        <w:t>Bij maatschappijwetenschappen is meningsvorming/ attitude (vorming) belangrijk. Z</w:t>
      </w:r>
      <w:r>
        <w:rPr>
          <w:rFonts w:ascii="Arial" w:hAnsi="Arial" w:cs="Arial"/>
          <w:sz w:val="24"/>
          <w:szCs w:val="24"/>
        </w:rPr>
        <w:t>ie bladzijde 6 van het lesboek</w:t>
      </w:r>
      <w:r w:rsidRPr="00F52EEB">
        <w:rPr>
          <w:rFonts w:ascii="Arial" w:hAnsi="Arial" w:cs="Arial"/>
          <w:sz w:val="24"/>
          <w:szCs w:val="24"/>
        </w:rPr>
        <w:t xml:space="preserve"> “Concepten en vaardigheden”. </w:t>
      </w:r>
    </w:p>
    <w:p w:rsidR="006C6818" w:rsidRPr="00F52EEB" w:rsidRDefault="006C6818" w:rsidP="006C6818">
      <w:pPr>
        <w:rPr>
          <w:rFonts w:ascii="Arial" w:hAnsi="Arial" w:cs="Arial"/>
          <w:sz w:val="24"/>
          <w:szCs w:val="24"/>
        </w:rPr>
      </w:pPr>
    </w:p>
    <w:p w:rsidR="006C6818" w:rsidRPr="00F52EEB" w:rsidRDefault="006C6818" w:rsidP="006C6818">
      <w:pPr>
        <w:pStyle w:val="Lijstalinea"/>
        <w:numPr>
          <w:ilvl w:val="0"/>
          <w:numId w:val="1"/>
        </w:numPr>
        <w:rPr>
          <w:rFonts w:ascii="Arial" w:hAnsi="Arial" w:cs="Arial"/>
          <w:sz w:val="24"/>
          <w:szCs w:val="24"/>
        </w:rPr>
      </w:pPr>
      <w:r w:rsidRPr="00F52EEB">
        <w:rPr>
          <w:rFonts w:ascii="Arial" w:hAnsi="Arial" w:cs="Arial"/>
          <w:sz w:val="24"/>
          <w:szCs w:val="24"/>
        </w:rPr>
        <w:t>Ben jij het eens of oneens met het Nibud? Beargumenteer je mening. (minimaal 1 argument)</w:t>
      </w:r>
    </w:p>
    <w:p w:rsidR="006C6818" w:rsidRDefault="006C6818" w:rsidP="006C6818"/>
    <w:p w:rsidR="006C6818" w:rsidRDefault="006C6818" w:rsidP="006C6818"/>
    <w:tbl>
      <w:tblPr>
        <w:tblStyle w:val="Tabelraster"/>
        <w:tblW w:w="0" w:type="auto"/>
        <w:tblLook w:val="04A0" w:firstRow="1" w:lastRow="0" w:firstColumn="1" w:lastColumn="0" w:noHBand="0" w:noVBand="1"/>
      </w:tblPr>
      <w:tblGrid>
        <w:gridCol w:w="9062"/>
      </w:tblGrid>
      <w:tr w:rsidR="006C6818" w:rsidTr="00134A13">
        <w:tc>
          <w:tcPr>
            <w:tcW w:w="9062" w:type="dxa"/>
          </w:tcPr>
          <w:p w:rsidR="006C6818" w:rsidRDefault="006C6818" w:rsidP="00134A13"/>
          <w:p w:rsidR="006C6818" w:rsidRPr="00F52EEB" w:rsidRDefault="006C6818" w:rsidP="00134A13">
            <w:pPr>
              <w:spacing w:after="150"/>
              <w:outlineLvl w:val="0"/>
              <w:rPr>
                <w:rFonts w:ascii="Cambria" w:eastAsia="Times New Roman" w:hAnsi="Cambria" w:cs="Times New Roman"/>
                <w:kern w:val="36"/>
                <w:sz w:val="60"/>
                <w:szCs w:val="60"/>
                <w:lang w:eastAsia="nl-NL"/>
              </w:rPr>
            </w:pPr>
            <w:r w:rsidRPr="00F52EEB">
              <w:rPr>
                <w:rFonts w:ascii="Cambria" w:eastAsia="Times New Roman" w:hAnsi="Cambria" w:cs="Times New Roman"/>
                <w:kern w:val="36"/>
                <w:sz w:val="60"/>
                <w:szCs w:val="60"/>
                <w:lang w:eastAsia="nl-NL"/>
              </w:rPr>
              <w:t>‘Homohaatmanifest’ radicale christenen wekt woede</w:t>
            </w:r>
          </w:p>
          <w:p w:rsidR="006C6818" w:rsidRPr="00F52EEB" w:rsidRDefault="006C6818" w:rsidP="00134A13">
            <w:pPr>
              <w:spacing w:before="100" w:beforeAutospacing="1" w:after="100" w:afterAutospacing="1"/>
              <w:rPr>
                <w:rFonts w:ascii="Times New Roman" w:eastAsia="Times New Roman" w:hAnsi="Times New Roman" w:cs="Times New Roman"/>
                <w:b/>
                <w:bCs/>
                <w:sz w:val="24"/>
                <w:szCs w:val="24"/>
                <w:lang w:eastAsia="nl-NL"/>
              </w:rPr>
            </w:pPr>
            <w:r w:rsidRPr="00F52EEB">
              <w:rPr>
                <w:rFonts w:ascii="Times New Roman" w:eastAsia="Times New Roman" w:hAnsi="Times New Roman" w:cs="Times New Roman"/>
                <w:b/>
                <w:bCs/>
                <w:sz w:val="24"/>
                <w:szCs w:val="24"/>
                <w:lang w:eastAsia="nl-NL"/>
              </w:rPr>
              <w:t>Al ruim 200 predikanten, voorgangers en prominenten van de orthodox-protestantse kerk in Nederland hebben een manifest ondertekend tegen homoseksualiteit. Onder hen SGP-boegbeeld Kees van der Staaij en partijgenoot en senator Diederik van Dijk. De ondertekenaars en hun </w:t>
            </w:r>
            <w:r w:rsidRPr="00F52EEB">
              <w:rPr>
                <w:rFonts w:ascii="Times New Roman" w:eastAsia="Times New Roman" w:hAnsi="Times New Roman" w:cs="Times New Roman"/>
                <w:b/>
                <w:bCs/>
                <w:i/>
                <w:iCs/>
                <w:sz w:val="24"/>
                <w:szCs w:val="24"/>
                <w:lang w:eastAsia="nl-NL"/>
              </w:rPr>
              <w:t>Nashvilleverklaring </w:t>
            </w:r>
            <w:r w:rsidRPr="00F52EEB">
              <w:rPr>
                <w:rFonts w:ascii="Times New Roman" w:eastAsia="Times New Roman" w:hAnsi="Times New Roman" w:cs="Times New Roman"/>
                <w:b/>
                <w:bCs/>
                <w:sz w:val="24"/>
                <w:szCs w:val="24"/>
                <w:lang w:eastAsia="nl-NL"/>
              </w:rPr>
              <w:t>krijgen felle kritiek. </w:t>
            </w:r>
          </w:p>
          <w:p w:rsidR="006C6818" w:rsidRPr="00F52EEB" w:rsidRDefault="006C6818" w:rsidP="00134A13">
            <w:pPr>
              <w:shd w:val="clear" w:color="auto" w:fill="FFFFFF"/>
              <w:rPr>
                <w:rFonts w:ascii="Arial" w:eastAsia="Times New Roman" w:hAnsi="Arial" w:cs="Arial"/>
                <w:color w:val="B4B4B4"/>
                <w:sz w:val="21"/>
                <w:szCs w:val="21"/>
                <w:lang w:eastAsia="nl-NL"/>
              </w:rPr>
            </w:pPr>
            <w:r w:rsidRPr="00F52EEB">
              <w:rPr>
                <w:rFonts w:ascii="Arial" w:eastAsia="Times New Roman" w:hAnsi="Arial" w:cs="Arial"/>
                <w:b/>
                <w:bCs/>
                <w:color w:val="B4B4B4"/>
                <w:sz w:val="21"/>
                <w:szCs w:val="21"/>
                <w:lang w:eastAsia="nl-NL"/>
              </w:rPr>
              <w:t xml:space="preserve">Caspar </w:t>
            </w:r>
            <w:proofErr w:type="spellStart"/>
            <w:r w:rsidRPr="00F52EEB">
              <w:rPr>
                <w:rFonts w:ascii="Arial" w:eastAsia="Times New Roman" w:hAnsi="Arial" w:cs="Arial"/>
                <w:b/>
                <w:bCs/>
                <w:color w:val="B4B4B4"/>
                <w:sz w:val="21"/>
                <w:szCs w:val="21"/>
                <w:lang w:eastAsia="nl-NL"/>
              </w:rPr>
              <w:t>Naber</w:t>
            </w:r>
            <w:proofErr w:type="spellEnd"/>
            <w:r w:rsidRPr="00F52EEB">
              <w:rPr>
                <w:rFonts w:ascii="Arial" w:eastAsia="Times New Roman" w:hAnsi="Arial" w:cs="Arial"/>
                <w:b/>
                <w:bCs/>
                <w:color w:val="B4B4B4"/>
                <w:sz w:val="21"/>
                <w:szCs w:val="21"/>
                <w:lang w:eastAsia="nl-NL"/>
              </w:rPr>
              <w:t> </w:t>
            </w:r>
            <w:r w:rsidRPr="00F52EEB">
              <w:rPr>
                <w:rFonts w:ascii="Arial" w:eastAsia="Times New Roman" w:hAnsi="Arial" w:cs="Arial"/>
                <w:color w:val="B4B4B4"/>
                <w:sz w:val="21"/>
                <w:szCs w:val="21"/>
                <w:lang w:eastAsia="nl-NL"/>
              </w:rPr>
              <w:t>06-01-19,</w:t>
            </w:r>
          </w:p>
          <w:p w:rsidR="006C6818" w:rsidRDefault="006C6818" w:rsidP="00134A13"/>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Het manifest is een Nederlandse vertaling van het Amerikaanse </w:t>
            </w:r>
            <w:r w:rsidRPr="00F52EEB">
              <w:rPr>
                <w:rFonts w:ascii="Arial" w:eastAsia="Times New Roman" w:hAnsi="Arial" w:cs="Arial"/>
                <w:i/>
                <w:iCs/>
                <w:color w:val="000000"/>
                <w:sz w:val="24"/>
                <w:szCs w:val="24"/>
                <w:lang w:eastAsia="nl-NL"/>
              </w:rPr>
              <w:t>Nashville Statement</w:t>
            </w:r>
            <w:r w:rsidRPr="00F52EEB">
              <w:rPr>
                <w:rFonts w:ascii="Arial" w:eastAsia="Times New Roman" w:hAnsi="Arial" w:cs="Arial"/>
                <w:color w:val="000000"/>
                <w:sz w:val="24"/>
                <w:szCs w:val="24"/>
                <w:lang w:eastAsia="nl-NL"/>
              </w:rPr>
              <w:t>. Die verklaring gaat over Bijbelse Mannelijkheid en Vrouwelijkheid. Ze werd in augustus 2017 in Nashville (Tennessee) gelanceerd door de gelijknamige Raad. Ruim 20.000 evangelische leiders, theologen en activisten in de Verenigde Staten ondertekenden de verklaring.   </w:t>
            </w:r>
          </w:p>
          <w:p w:rsidR="006C6818" w:rsidRPr="00F52EEB" w:rsidRDefault="006C6818" w:rsidP="00134A13">
            <w:pPr>
              <w:shd w:val="clear" w:color="auto" w:fill="FFFFFF"/>
              <w:spacing w:after="75"/>
              <w:outlineLvl w:val="1"/>
              <w:rPr>
                <w:rFonts w:ascii="Cambria" w:eastAsia="Times New Roman" w:hAnsi="Cambria" w:cs="Arial"/>
                <w:color w:val="000000"/>
                <w:sz w:val="33"/>
                <w:szCs w:val="33"/>
                <w:lang w:eastAsia="nl-NL"/>
              </w:rPr>
            </w:pPr>
            <w:r w:rsidRPr="00F52EEB">
              <w:rPr>
                <w:rFonts w:ascii="Cambria" w:eastAsia="Times New Roman" w:hAnsi="Cambria" w:cs="Arial"/>
                <w:color w:val="000000"/>
                <w:sz w:val="33"/>
                <w:szCs w:val="33"/>
                <w:lang w:eastAsia="nl-NL"/>
              </w:rPr>
              <w:t>Protest</w:t>
            </w: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De Nashvilleverklaring bevestigt de traditionele christelijke leer over seksuele ethiek en gender, spreekt zich uit tegen homoseksualiteit en betoogt dat ‘God het huwelijk heeft bedoeld als een levenslange verbondsrelatie tussen één man en één vrouw’. </w:t>
            </w: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Ook de Nederlandse vertaling is letterlijk en figuurlijk een statement tegen de huidige samenleving. ‘De geest van onze eeuw ziet niet langer de schoonheid van Gods bedoeling met het mensenleven. Bijbelgetrouwe christenen ervaren dat zij leven in een historische overgangssituatie. Terwijl de westerse cultuur in toenemende mate postchristelijk is geworden, zijn zij bezig om op ingrijpende wijze een nieuwe invulling te geven aan wat het betekent mens te zijn.’</w:t>
            </w: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Met de Nederlandse versie van de Nashvilleverklaring willen de ondertekenaar ‘onverkort belijden wat Gods Woord ons verklaart en onverkort ontkennen wat tegen Gods Woord in gaat.’</w:t>
            </w:r>
          </w:p>
          <w:p w:rsidR="006C6818" w:rsidRPr="00F52EEB" w:rsidRDefault="006C6818" w:rsidP="00134A13">
            <w:pPr>
              <w:shd w:val="clear" w:color="auto" w:fill="FFFFFF"/>
              <w:spacing w:after="75"/>
              <w:outlineLvl w:val="1"/>
              <w:rPr>
                <w:rFonts w:ascii="Cambria" w:eastAsia="Times New Roman" w:hAnsi="Cambria" w:cs="Arial"/>
                <w:color w:val="000000"/>
                <w:sz w:val="33"/>
                <w:szCs w:val="33"/>
                <w:lang w:eastAsia="nl-NL"/>
              </w:rPr>
            </w:pPr>
            <w:r w:rsidRPr="00F52EEB">
              <w:rPr>
                <w:rFonts w:ascii="Cambria" w:eastAsia="Times New Roman" w:hAnsi="Cambria" w:cs="Arial"/>
                <w:color w:val="000000"/>
                <w:sz w:val="33"/>
                <w:szCs w:val="33"/>
                <w:lang w:eastAsia="nl-NL"/>
              </w:rPr>
              <w:t>Van der Staaij</w:t>
            </w:r>
          </w:p>
          <w:p w:rsidR="006C6818"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Ook de ondertekenaars krijgen er flink van langs. SGP-voorman Kees van der Staaij is een favoriet mikpunt. ‘Veel mensen vragen of het niet weer eens tijd wordt voor een kopje koffie met @</w:t>
            </w:r>
            <w:proofErr w:type="spellStart"/>
            <w:r w:rsidRPr="00F52EEB">
              <w:rPr>
                <w:rFonts w:ascii="Arial" w:eastAsia="Times New Roman" w:hAnsi="Arial" w:cs="Arial"/>
                <w:color w:val="000000"/>
                <w:sz w:val="24"/>
                <w:szCs w:val="24"/>
                <w:lang w:eastAsia="nl-NL"/>
              </w:rPr>
              <w:t>keesvdstaaij</w:t>
            </w:r>
            <w:proofErr w:type="spellEnd"/>
            <w:r w:rsidRPr="00F52EEB">
              <w:rPr>
                <w:rFonts w:ascii="Arial" w:eastAsia="Times New Roman" w:hAnsi="Arial" w:cs="Arial"/>
                <w:color w:val="000000"/>
                <w:sz w:val="24"/>
                <w:szCs w:val="24"/>
                <w:lang w:eastAsia="nl-NL"/>
              </w:rPr>
              <w:t xml:space="preserve"> vanwege de #</w:t>
            </w:r>
            <w:proofErr w:type="spellStart"/>
            <w:r w:rsidRPr="00F52EEB">
              <w:rPr>
                <w:rFonts w:ascii="Arial" w:eastAsia="Times New Roman" w:hAnsi="Arial" w:cs="Arial"/>
                <w:color w:val="000000"/>
                <w:sz w:val="24"/>
                <w:szCs w:val="24"/>
                <w:lang w:eastAsia="nl-NL"/>
              </w:rPr>
              <w:t>NashvilleVerklaring</w:t>
            </w:r>
            <w:proofErr w:type="spellEnd"/>
            <w:r w:rsidRPr="00F52EEB">
              <w:rPr>
                <w:rFonts w:ascii="Arial" w:eastAsia="Times New Roman" w:hAnsi="Arial" w:cs="Arial"/>
                <w:color w:val="000000"/>
                <w:sz w:val="24"/>
                <w:szCs w:val="24"/>
                <w:lang w:eastAsia="nl-NL"/>
              </w:rPr>
              <w:t>. Nou nee. Ik kan deze onzin zó niet serieus nemen, evenmin als islam-gedreven of andere homohaat. Jullie betekenen niks. Liefde is alles. #</w:t>
            </w:r>
            <w:proofErr w:type="spellStart"/>
            <w:r w:rsidRPr="00F52EEB">
              <w:rPr>
                <w:rFonts w:ascii="Arial" w:eastAsia="Times New Roman" w:hAnsi="Arial" w:cs="Arial"/>
                <w:color w:val="000000"/>
                <w:sz w:val="24"/>
                <w:szCs w:val="24"/>
                <w:lang w:eastAsia="nl-NL"/>
              </w:rPr>
              <w:t>lovewins</w:t>
            </w:r>
            <w:proofErr w:type="spellEnd"/>
            <w:r w:rsidRPr="00F52EEB">
              <w:rPr>
                <w:rFonts w:ascii="Arial" w:eastAsia="Times New Roman" w:hAnsi="Arial" w:cs="Arial"/>
                <w:color w:val="000000"/>
                <w:sz w:val="24"/>
                <w:szCs w:val="24"/>
                <w:lang w:eastAsia="nl-NL"/>
              </w:rPr>
              <w:t xml:space="preserve">’, schrijft Claudia de </w:t>
            </w:r>
            <w:proofErr w:type="spellStart"/>
            <w:r w:rsidRPr="00F52EEB">
              <w:rPr>
                <w:rFonts w:ascii="Arial" w:eastAsia="Times New Roman" w:hAnsi="Arial" w:cs="Arial"/>
                <w:color w:val="000000"/>
                <w:sz w:val="24"/>
                <w:szCs w:val="24"/>
                <w:lang w:eastAsia="nl-NL"/>
              </w:rPr>
              <w:t>Breij</w:t>
            </w:r>
            <w:proofErr w:type="spellEnd"/>
            <w:r w:rsidRPr="00F52EEB">
              <w:rPr>
                <w:rFonts w:ascii="Arial" w:eastAsia="Times New Roman" w:hAnsi="Arial" w:cs="Arial"/>
                <w:color w:val="000000"/>
                <w:sz w:val="24"/>
                <w:szCs w:val="24"/>
                <w:lang w:eastAsia="nl-NL"/>
              </w:rPr>
              <w:t>.</w:t>
            </w: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lastRenderedPageBreak/>
              <w:t xml:space="preserve">,,Ik ken u als een kundige collega’', richt D66-Kamerlid Rutger </w:t>
            </w:r>
            <w:proofErr w:type="spellStart"/>
            <w:r w:rsidRPr="00F52EEB">
              <w:rPr>
                <w:rFonts w:ascii="Arial" w:eastAsia="Times New Roman" w:hAnsi="Arial" w:cs="Arial"/>
                <w:color w:val="000000"/>
                <w:sz w:val="24"/>
                <w:szCs w:val="24"/>
                <w:lang w:eastAsia="nl-NL"/>
              </w:rPr>
              <w:t>Schonis</w:t>
            </w:r>
            <w:proofErr w:type="spellEnd"/>
            <w:r w:rsidRPr="00F52EEB">
              <w:rPr>
                <w:rFonts w:ascii="Arial" w:eastAsia="Times New Roman" w:hAnsi="Arial" w:cs="Arial"/>
                <w:color w:val="000000"/>
                <w:sz w:val="24"/>
                <w:szCs w:val="24"/>
                <w:lang w:eastAsia="nl-NL"/>
              </w:rPr>
              <w:t xml:space="preserve"> zich op Twitter rechtstreeks tot de </w:t>
            </w:r>
            <w:proofErr w:type="spellStart"/>
            <w:r w:rsidRPr="00F52EEB">
              <w:rPr>
                <w:rFonts w:ascii="Arial" w:eastAsia="Times New Roman" w:hAnsi="Arial" w:cs="Arial"/>
                <w:color w:val="000000"/>
                <w:sz w:val="24"/>
                <w:szCs w:val="24"/>
                <w:lang w:eastAsia="nl-NL"/>
              </w:rPr>
              <w:t>SGP’er</w:t>
            </w:r>
            <w:proofErr w:type="spellEnd"/>
            <w:r w:rsidRPr="00F52EEB">
              <w:rPr>
                <w:rFonts w:ascii="Arial" w:eastAsia="Times New Roman" w:hAnsi="Arial" w:cs="Arial"/>
                <w:color w:val="000000"/>
                <w:sz w:val="24"/>
                <w:szCs w:val="24"/>
                <w:lang w:eastAsia="nl-NL"/>
              </w:rPr>
              <w:t>. ,,Daarom valt uw steun voor de Nashville-verklaring mij zo vies van u tegen. U ontkent hiermee het bestaan van een fundamenteel grondrecht voor vele duizenden Nederlanders.’’</w:t>
            </w: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Kamerlid Femke Merel van Kooten van de Partij voor de Dieren is verbijsterd. ,,Hoe kun je geloven dat God mensen buitensluit vanwege hun liefde (liefde!) voor een ander’’, twittert zij. ,,Hoe walgelijk en intens verdrietig. Om je kapot te schamen.’’</w:t>
            </w:r>
          </w:p>
          <w:p w:rsidR="006C6818" w:rsidRPr="00F52EEB" w:rsidRDefault="006C6818" w:rsidP="00134A13">
            <w:pPr>
              <w:shd w:val="clear" w:color="auto" w:fill="FFFFFF"/>
              <w:spacing w:after="375"/>
              <w:rPr>
                <w:rFonts w:ascii="Arial" w:eastAsia="Times New Roman" w:hAnsi="Arial" w:cs="Arial"/>
                <w:color w:val="000000"/>
                <w:sz w:val="24"/>
                <w:szCs w:val="24"/>
                <w:lang w:eastAsia="nl-NL"/>
              </w:rPr>
            </w:pPr>
            <w:r w:rsidRPr="00F52EEB">
              <w:rPr>
                <w:rFonts w:ascii="Arial" w:eastAsia="Times New Roman" w:hAnsi="Arial" w:cs="Arial"/>
                <w:color w:val="000000"/>
                <w:sz w:val="24"/>
                <w:szCs w:val="24"/>
                <w:lang w:eastAsia="nl-NL"/>
              </w:rPr>
              <w:t xml:space="preserve">Astrid </w:t>
            </w:r>
            <w:proofErr w:type="spellStart"/>
            <w:r w:rsidRPr="00F52EEB">
              <w:rPr>
                <w:rFonts w:ascii="Arial" w:eastAsia="Times New Roman" w:hAnsi="Arial" w:cs="Arial"/>
                <w:color w:val="000000"/>
                <w:sz w:val="24"/>
                <w:szCs w:val="24"/>
                <w:lang w:eastAsia="nl-NL"/>
              </w:rPr>
              <w:t>Oosenbrug</w:t>
            </w:r>
            <w:proofErr w:type="spellEnd"/>
            <w:r w:rsidRPr="00F52EEB">
              <w:rPr>
                <w:rFonts w:ascii="Arial" w:eastAsia="Times New Roman" w:hAnsi="Arial" w:cs="Arial"/>
                <w:color w:val="000000"/>
                <w:sz w:val="24"/>
                <w:szCs w:val="24"/>
                <w:lang w:eastAsia="nl-NL"/>
              </w:rPr>
              <w:t xml:space="preserve">, voorzitter van belangenorganisatie COC, noemt de ‘Nashville-verklaring’ een ,,schadelijk document voor orthodox-protestante </w:t>
            </w:r>
            <w:proofErr w:type="spellStart"/>
            <w:r w:rsidRPr="00F52EEB">
              <w:rPr>
                <w:rFonts w:ascii="Arial" w:eastAsia="Times New Roman" w:hAnsi="Arial" w:cs="Arial"/>
                <w:color w:val="000000"/>
                <w:sz w:val="24"/>
                <w:szCs w:val="24"/>
                <w:lang w:eastAsia="nl-NL"/>
              </w:rPr>
              <w:t>LHBT’ers</w:t>
            </w:r>
            <w:proofErr w:type="spellEnd"/>
            <w:r w:rsidRPr="00F52EEB">
              <w:rPr>
                <w:rFonts w:ascii="Arial" w:eastAsia="Times New Roman" w:hAnsi="Arial" w:cs="Arial"/>
                <w:color w:val="000000"/>
                <w:sz w:val="24"/>
                <w:szCs w:val="24"/>
                <w:lang w:eastAsia="nl-NL"/>
              </w:rPr>
              <w:t xml:space="preserve"> en een onbarmhartige en ongevoelige actie van de ondertekenaars”. Met deze verklaring worden mensen die lesbisch, homoseksueel, biseksueel of transgender zijn, terug de kast in gestuurd, vindt zij.</w:t>
            </w:r>
          </w:p>
        </w:tc>
      </w:tr>
    </w:tbl>
    <w:p w:rsidR="006C6818" w:rsidRDefault="006C6818" w:rsidP="006C6818"/>
    <w:p w:rsidR="006C6818" w:rsidRPr="00F52EEB" w:rsidRDefault="006C6818" w:rsidP="006C6818">
      <w:pPr>
        <w:spacing w:after="150" w:line="240" w:lineRule="auto"/>
        <w:outlineLvl w:val="0"/>
        <w:rPr>
          <w:rFonts w:ascii="Arial" w:eastAsia="Times New Roman" w:hAnsi="Arial" w:cs="Arial"/>
          <w:kern w:val="36"/>
          <w:sz w:val="24"/>
          <w:szCs w:val="24"/>
          <w:lang w:eastAsia="nl-NL"/>
        </w:rPr>
      </w:pPr>
      <w:r w:rsidRPr="00F52EEB">
        <w:rPr>
          <w:rFonts w:ascii="Arial" w:hAnsi="Arial" w:cs="Arial"/>
          <w:sz w:val="24"/>
          <w:szCs w:val="24"/>
        </w:rPr>
        <w:t xml:space="preserve">Vragen bij artikel </w:t>
      </w:r>
      <w:r w:rsidRPr="00F52EEB">
        <w:rPr>
          <w:rFonts w:ascii="Arial" w:eastAsia="Times New Roman" w:hAnsi="Arial" w:cs="Arial"/>
          <w:kern w:val="36"/>
          <w:sz w:val="24"/>
          <w:szCs w:val="24"/>
          <w:lang w:eastAsia="nl-NL"/>
        </w:rPr>
        <w:t>‘Homohaatmanifest’ radicale christenen wekt woede</w:t>
      </w:r>
    </w:p>
    <w:p w:rsidR="006C6818" w:rsidRPr="00F52EEB" w:rsidRDefault="006C6818" w:rsidP="006C6818">
      <w:pPr>
        <w:pStyle w:val="Lijstalinea"/>
        <w:numPr>
          <w:ilvl w:val="0"/>
          <w:numId w:val="2"/>
        </w:numPr>
        <w:rPr>
          <w:sz w:val="24"/>
          <w:szCs w:val="24"/>
        </w:rPr>
      </w:pPr>
      <w:r w:rsidRPr="00F52EEB">
        <w:rPr>
          <w:sz w:val="24"/>
          <w:szCs w:val="24"/>
        </w:rPr>
        <w:t>Noem een objectief gegeven uit het bovenstaande artikel.</w:t>
      </w:r>
    </w:p>
    <w:p w:rsidR="006C6818" w:rsidRDefault="006C6818" w:rsidP="006C6818">
      <w:pPr>
        <w:pStyle w:val="Lijstalinea"/>
        <w:numPr>
          <w:ilvl w:val="0"/>
          <w:numId w:val="2"/>
        </w:numPr>
        <w:rPr>
          <w:sz w:val="24"/>
          <w:szCs w:val="24"/>
        </w:rPr>
      </w:pPr>
      <w:r w:rsidRPr="00F52EEB">
        <w:rPr>
          <w:sz w:val="24"/>
          <w:szCs w:val="24"/>
        </w:rPr>
        <w:t>Noem twee subjectieve gegevens uit het bovenstaande artikel.</w:t>
      </w:r>
    </w:p>
    <w:p w:rsidR="006C6818" w:rsidRPr="00D315D1" w:rsidRDefault="006C6818" w:rsidP="006C6818">
      <w:pPr>
        <w:rPr>
          <w:sz w:val="24"/>
          <w:szCs w:val="24"/>
        </w:rPr>
      </w:pPr>
      <w:r>
        <w:rPr>
          <w:sz w:val="24"/>
          <w:szCs w:val="24"/>
        </w:rPr>
        <w:t>Gebruik bladzijde 27 en 28 van het lesboek</w:t>
      </w:r>
    </w:p>
    <w:p w:rsidR="006C6818" w:rsidRPr="00F52EEB" w:rsidRDefault="006C6818" w:rsidP="006C6818">
      <w:pPr>
        <w:pStyle w:val="Lijstalinea"/>
        <w:numPr>
          <w:ilvl w:val="0"/>
          <w:numId w:val="2"/>
        </w:numPr>
        <w:rPr>
          <w:sz w:val="24"/>
          <w:szCs w:val="24"/>
        </w:rPr>
      </w:pPr>
      <w:r w:rsidRPr="00F52EEB">
        <w:rPr>
          <w:sz w:val="24"/>
          <w:szCs w:val="24"/>
        </w:rPr>
        <w:t>Leg uit dat het  ‘homohaatmanifest’ past bij het hoofdconcept ‘Vorming’.</w:t>
      </w:r>
    </w:p>
    <w:p w:rsidR="006C6818" w:rsidRPr="00F52EEB" w:rsidRDefault="006C6818" w:rsidP="006C6818">
      <w:pPr>
        <w:pStyle w:val="Lijstalinea"/>
        <w:numPr>
          <w:ilvl w:val="0"/>
          <w:numId w:val="2"/>
        </w:numPr>
        <w:rPr>
          <w:sz w:val="24"/>
          <w:szCs w:val="24"/>
        </w:rPr>
      </w:pPr>
      <w:r w:rsidRPr="00F52EEB">
        <w:rPr>
          <w:sz w:val="24"/>
          <w:szCs w:val="24"/>
        </w:rPr>
        <w:t xml:space="preserve">Leg uit dat het ‘homohaatmanifest’ past binnen het hoofdconcept ‘Binding’. </w:t>
      </w:r>
    </w:p>
    <w:p w:rsidR="006C6818" w:rsidRPr="00D315D1" w:rsidRDefault="006C6818" w:rsidP="006C6818">
      <w:pPr>
        <w:rPr>
          <w:sz w:val="24"/>
          <w:szCs w:val="24"/>
        </w:rPr>
      </w:pPr>
      <w:r>
        <w:rPr>
          <w:sz w:val="24"/>
          <w:szCs w:val="24"/>
        </w:rPr>
        <w:t xml:space="preserve">Extra: </w:t>
      </w:r>
    </w:p>
    <w:tbl>
      <w:tblPr>
        <w:tblStyle w:val="Tabelraster"/>
        <w:tblW w:w="0" w:type="auto"/>
        <w:tblLook w:val="04A0" w:firstRow="1" w:lastRow="0" w:firstColumn="1" w:lastColumn="0" w:noHBand="0" w:noVBand="1"/>
      </w:tblPr>
      <w:tblGrid>
        <w:gridCol w:w="9062"/>
      </w:tblGrid>
      <w:tr w:rsidR="006C6818" w:rsidTr="00134A13">
        <w:tc>
          <w:tcPr>
            <w:tcW w:w="9062" w:type="dxa"/>
          </w:tcPr>
          <w:p w:rsidR="006C6818" w:rsidRPr="00D315D1" w:rsidRDefault="006C6818" w:rsidP="00134A13">
            <w:pPr>
              <w:spacing w:after="75"/>
              <w:outlineLvl w:val="1"/>
              <w:rPr>
                <w:rFonts w:ascii="Cambria" w:eastAsia="Times New Roman" w:hAnsi="Cambria" w:cs="Times New Roman"/>
                <w:color w:val="000000"/>
                <w:sz w:val="24"/>
                <w:szCs w:val="24"/>
                <w:lang w:eastAsia="nl-NL"/>
              </w:rPr>
            </w:pPr>
            <w:r w:rsidRPr="00D315D1">
              <w:rPr>
                <w:rFonts w:ascii="Cambria" w:eastAsia="Times New Roman" w:hAnsi="Cambria" w:cs="Times New Roman"/>
                <w:color w:val="000000"/>
                <w:sz w:val="24"/>
                <w:szCs w:val="24"/>
                <w:lang w:eastAsia="nl-NL"/>
              </w:rPr>
              <w:t>Veertien artikelen</w:t>
            </w:r>
          </w:p>
          <w:p w:rsidR="006C6818" w:rsidRDefault="006C6818" w:rsidP="00134A13">
            <w:pPr>
              <w:spacing w:after="375"/>
              <w:rPr>
                <w:rFonts w:ascii="Arial" w:eastAsia="Times New Roman" w:hAnsi="Arial" w:cs="Arial"/>
                <w:color w:val="000000"/>
                <w:sz w:val="24"/>
                <w:szCs w:val="24"/>
                <w:lang w:eastAsia="nl-NL"/>
              </w:rPr>
            </w:pPr>
            <w:r w:rsidRPr="00D315D1">
              <w:rPr>
                <w:rFonts w:ascii="Arial" w:eastAsia="Times New Roman" w:hAnsi="Arial" w:cs="Arial"/>
                <w:color w:val="000000"/>
                <w:sz w:val="24"/>
                <w:szCs w:val="24"/>
                <w:lang w:eastAsia="nl-NL"/>
              </w:rPr>
              <w:t>De Nashvilleverklaring bestaat uit veertien artikelen over het huwelijk en over seksualiteit. Seks buiten het huwelijk, seks tussen mensen van hetzelfde geslacht en ook transmensen wordt gezien als in strijd met de wil van hun god. Homoseksualiteit is volgens de verklaring zelfs te genezen.</w:t>
            </w:r>
            <w:r w:rsidRPr="00D315D1">
              <w:rPr>
                <w:rFonts w:ascii="Arial" w:eastAsia="Times New Roman" w:hAnsi="Arial" w:cs="Arial"/>
                <w:color w:val="000000"/>
                <w:sz w:val="24"/>
                <w:szCs w:val="24"/>
                <w:lang w:eastAsia="nl-NL"/>
              </w:rPr>
              <w:br/>
            </w:r>
            <w:r w:rsidRPr="00D315D1">
              <w:rPr>
                <w:rFonts w:ascii="Arial" w:eastAsia="Times New Roman" w:hAnsi="Arial" w:cs="Arial"/>
                <w:color w:val="000000"/>
                <w:sz w:val="24"/>
                <w:szCs w:val="24"/>
                <w:lang w:eastAsia="nl-NL"/>
              </w:rPr>
              <w:br/>
              <w:t>‘WIJ BEVESTIGEN dat het zondig is om homoseksuele onreinheid of transgenderisme goed te keuren. Wie deze wel goedkeurt wijkt fundamenteel af van de standvastigheid die van christenen verwacht mag worden en van het getuigenis waartoe zij geroepen zijn’ </w:t>
            </w:r>
            <w:r w:rsidRPr="00D315D1">
              <w:rPr>
                <w:rFonts w:ascii="Arial" w:eastAsia="Times New Roman" w:hAnsi="Arial" w:cs="Arial"/>
                <w:color w:val="000000"/>
                <w:sz w:val="24"/>
                <w:szCs w:val="24"/>
                <w:lang w:eastAsia="nl-NL"/>
              </w:rPr>
              <w:br/>
            </w:r>
          </w:p>
          <w:p w:rsidR="006C6818" w:rsidRPr="00D315D1" w:rsidRDefault="006C6818" w:rsidP="00134A13">
            <w:pPr>
              <w:spacing w:after="375"/>
              <w:rPr>
                <w:rFonts w:ascii="Arial" w:eastAsia="Times New Roman" w:hAnsi="Arial" w:cs="Arial"/>
                <w:color w:val="000000"/>
                <w:sz w:val="24"/>
                <w:szCs w:val="24"/>
                <w:lang w:eastAsia="nl-NL"/>
              </w:rPr>
            </w:pPr>
            <w:r w:rsidRPr="00D315D1">
              <w:rPr>
                <w:rFonts w:ascii="Arial" w:eastAsia="Times New Roman" w:hAnsi="Arial" w:cs="Arial"/>
                <w:color w:val="000000"/>
                <w:sz w:val="24"/>
                <w:szCs w:val="24"/>
                <w:lang w:eastAsia="nl-NL"/>
              </w:rPr>
              <w:t>‘WIJ ONTKENNEN dat de goedkeuring van homoseksuele onreinheid of transgenderisme een moreel neutrale zaak is, waarover getrouwe christenen onderling van mening mogen verschillen.’ </w:t>
            </w:r>
            <w:r w:rsidRPr="00D315D1">
              <w:rPr>
                <w:rFonts w:ascii="Arial" w:eastAsia="Times New Roman" w:hAnsi="Arial" w:cs="Arial"/>
                <w:color w:val="000000"/>
                <w:sz w:val="24"/>
                <w:szCs w:val="24"/>
                <w:lang w:eastAsia="nl-NL"/>
              </w:rPr>
              <w:br/>
            </w:r>
            <w:r w:rsidRPr="00D315D1">
              <w:rPr>
                <w:rFonts w:ascii="Arial" w:eastAsia="Times New Roman" w:hAnsi="Arial" w:cs="Arial"/>
                <w:color w:val="000000"/>
                <w:sz w:val="24"/>
                <w:szCs w:val="24"/>
                <w:lang w:eastAsia="nl-NL"/>
              </w:rPr>
              <w:br/>
              <w:t>‘WIJ ONTKENNEN dat het in overeenstemming met deze heilige bedoelingen is wanneer mensen zichzelf bewust willen zien en positioneren als personen met een homoseksuele of transgenderidentiteit.’ </w:t>
            </w:r>
            <w:r w:rsidRPr="00D315D1">
              <w:rPr>
                <w:rFonts w:ascii="Arial" w:eastAsia="Times New Roman" w:hAnsi="Arial" w:cs="Arial"/>
                <w:color w:val="000000"/>
                <w:sz w:val="24"/>
                <w:szCs w:val="24"/>
                <w:lang w:eastAsia="nl-NL"/>
              </w:rPr>
              <w:br/>
            </w:r>
            <w:r w:rsidRPr="00D315D1">
              <w:rPr>
                <w:rFonts w:ascii="Arial" w:eastAsia="Times New Roman" w:hAnsi="Arial" w:cs="Arial"/>
                <w:color w:val="000000"/>
                <w:sz w:val="24"/>
                <w:szCs w:val="24"/>
                <w:lang w:eastAsia="nl-NL"/>
              </w:rPr>
              <w:br/>
            </w:r>
            <w:r w:rsidRPr="00D315D1">
              <w:rPr>
                <w:rFonts w:ascii="Arial" w:eastAsia="Times New Roman" w:hAnsi="Arial" w:cs="Arial"/>
                <w:color w:val="000000"/>
                <w:sz w:val="24"/>
                <w:szCs w:val="24"/>
                <w:lang w:eastAsia="nl-NL"/>
              </w:rPr>
              <w:lastRenderedPageBreak/>
              <w:t xml:space="preserve">‘WIJ BEVESTIGEN dat de genade van God in Christus zowel vergeving als </w:t>
            </w:r>
            <w:proofErr w:type="spellStart"/>
            <w:r w:rsidRPr="00D315D1">
              <w:rPr>
                <w:rFonts w:ascii="Arial" w:eastAsia="Times New Roman" w:hAnsi="Arial" w:cs="Arial"/>
                <w:color w:val="000000"/>
                <w:sz w:val="24"/>
                <w:szCs w:val="24"/>
                <w:lang w:eastAsia="nl-NL"/>
              </w:rPr>
              <w:t>levensveranderende</w:t>
            </w:r>
            <w:proofErr w:type="spellEnd"/>
            <w:r w:rsidRPr="00D315D1">
              <w:rPr>
                <w:rFonts w:ascii="Arial" w:eastAsia="Times New Roman" w:hAnsi="Arial" w:cs="Arial"/>
                <w:color w:val="000000"/>
                <w:sz w:val="24"/>
                <w:szCs w:val="24"/>
                <w:lang w:eastAsia="nl-NL"/>
              </w:rPr>
              <w:t xml:space="preserve"> kracht geeft, en dat deze vergeving en kracht een volgeling van Jezus in staat stellen om zondige verlangens te doden en te leven op een wijze die de Heere waardig is.</w:t>
            </w:r>
          </w:p>
        </w:tc>
      </w:tr>
    </w:tbl>
    <w:p w:rsidR="006C6818" w:rsidRDefault="006C6818" w:rsidP="006C6818">
      <w:pPr>
        <w:rPr>
          <w:sz w:val="24"/>
          <w:szCs w:val="24"/>
        </w:rPr>
      </w:pPr>
    </w:p>
    <w:p w:rsidR="006C6818" w:rsidRPr="00F52EEB" w:rsidRDefault="006C6818" w:rsidP="006C6818">
      <w:pPr>
        <w:rPr>
          <w:sz w:val="24"/>
          <w:szCs w:val="24"/>
        </w:rPr>
      </w:pPr>
      <w:r>
        <w:rPr>
          <w:sz w:val="24"/>
          <w:szCs w:val="24"/>
        </w:rPr>
        <w:t xml:space="preserve">Gebruik bladzijde 29 van je lesboek “Concepten en vaardigheden” </w:t>
      </w:r>
    </w:p>
    <w:p w:rsidR="006C6818" w:rsidRDefault="006C6818" w:rsidP="006C6818">
      <w:pPr>
        <w:pStyle w:val="Lijstalinea"/>
        <w:numPr>
          <w:ilvl w:val="0"/>
          <w:numId w:val="2"/>
        </w:numPr>
        <w:rPr>
          <w:sz w:val="24"/>
          <w:szCs w:val="24"/>
        </w:rPr>
      </w:pPr>
      <w:r>
        <w:rPr>
          <w:sz w:val="24"/>
          <w:szCs w:val="24"/>
        </w:rPr>
        <w:t xml:space="preserve">Valt de Nashvilleverklaring onder nature of </w:t>
      </w:r>
      <w:proofErr w:type="spellStart"/>
      <w:r>
        <w:rPr>
          <w:sz w:val="24"/>
          <w:szCs w:val="24"/>
        </w:rPr>
        <w:t>nurture</w:t>
      </w:r>
      <w:proofErr w:type="spellEnd"/>
      <w:r>
        <w:rPr>
          <w:sz w:val="24"/>
          <w:szCs w:val="24"/>
        </w:rPr>
        <w:t>? Leg je antwoord uit.</w:t>
      </w:r>
    </w:p>
    <w:p w:rsidR="006C6818" w:rsidRDefault="006C6818" w:rsidP="006C6818">
      <w:pPr>
        <w:pStyle w:val="Lijstalinea"/>
        <w:numPr>
          <w:ilvl w:val="0"/>
          <w:numId w:val="2"/>
        </w:numPr>
        <w:rPr>
          <w:sz w:val="24"/>
          <w:szCs w:val="24"/>
        </w:rPr>
      </w:pPr>
      <w:r>
        <w:rPr>
          <w:sz w:val="24"/>
          <w:szCs w:val="24"/>
        </w:rPr>
        <w:t xml:space="preserve"> Leg uit dat de term ‘homohaatmanifest’ een voorbeeld is van een mediaframe.</w:t>
      </w:r>
    </w:p>
    <w:p w:rsidR="006C6818" w:rsidRDefault="006C6818" w:rsidP="006C6818">
      <w:pPr>
        <w:pStyle w:val="Lijstalinea"/>
        <w:numPr>
          <w:ilvl w:val="0"/>
          <w:numId w:val="2"/>
        </w:numPr>
        <w:rPr>
          <w:sz w:val="24"/>
          <w:szCs w:val="24"/>
        </w:rPr>
      </w:pPr>
      <w:r>
        <w:rPr>
          <w:sz w:val="24"/>
          <w:szCs w:val="24"/>
        </w:rPr>
        <w:t>Welke waarde wordt nagestreefd door de ondertekenaars van de Nashvilleverklaring?</w:t>
      </w:r>
    </w:p>
    <w:p w:rsidR="006C6818" w:rsidRDefault="006C6818" w:rsidP="006C6818">
      <w:pPr>
        <w:pStyle w:val="Lijstalinea"/>
        <w:numPr>
          <w:ilvl w:val="0"/>
          <w:numId w:val="2"/>
        </w:numPr>
        <w:rPr>
          <w:sz w:val="24"/>
          <w:szCs w:val="24"/>
        </w:rPr>
      </w:pPr>
      <w:r>
        <w:rPr>
          <w:sz w:val="24"/>
          <w:szCs w:val="24"/>
        </w:rPr>
        <w:t>Welke waarde wordt nagestreefd door tegenstanders van de Nashvilleverklaring?</w:t>
      </w:r>
    </w:p>
    <w:p w:rsidR="006C6818" w:rsidRDefault="006C6818" w:rsidP="006C6818">
      <w:pPr>
        <w:pStyle w:val="Lijstalinea"/>
        <w:numPr>
          <w:ilvl w:val="0"/>
          <w:numId w:val="2"/>
        </w:numPr>
        <w:rPr>
          <w:sz w:val="24"/>
          <w:szCs w:val="24"/>
        </w:rPr>
      </w:pPr>
      <w:r>
        <w:rPr>
          <w:sz w:val="24"/>
          <w:szCs w:val="24"/>
        </w:rPr>
        <w:t>Leg uit of de Nashvilleverklaring leidt tot meer of minder sociale cohesie in de samenleving.</w:t>
      </w:r>
    </w:p>
    <w:p w:rsidR="006C6818" w:rsidRPr="006C6818" w:rsidRDefault="006C6818" w:rsidP="006C6818">
      <w:pPr>
        <w:rPr>
          <w:sz w:val="24"/>
          <w:szCs w:val="24"/>
        </w:rPr>
      </w:pPr>
      <w:r>
        <w:rPr>
          <w:sz w:val="24"/>
          <w:szCs w:val="24"/>
        </w:rPr>
        <w:t xml:space="preserve">Gebruik hoofdstuk 3 van het lesboek Vorming voor de beantwoording van vraag 10,11 en 12. </w:t>
      </w:r>
    </w:p>
    <w:p w:rsidR="006C6818" w:rsidRDefault="006C6818" w:rsidP="006C6818">
      <w:pPr>
        <w:pStyle w:val="Lijstalinea"/>
        <w:numPr>
          <w:ilvl w:val="0"/>
          <w:numId w:val="2"/>
        </w:numPr>
        <w:rPr>
          <w:sz w:val="24"/>
          <w:szCs w:val="24"/>
        </w:rPr>
      </w:pPr>
      <w:r>
        <w:rPr>
          <w:sz w:val="24"/>
          <w:szCs w:val="24"/>
        </w:rPr>
        <w:t>De ChristenUnie en SGP zullen het (deels) eens zijn met de Nashvilleverklaring. Leg uit waarom.</w:t>
      </w:r>
    </w:p>
    <w:p w:rsidR="006C6818" w:rsidRDefault="006C6818" w:rsidP="006C6818">
      <w:pPr>
        <w:pStyle w:val="Lijstalinea"/>
        <w:numPr>
          <w:ilvl w:val="0"/>
          <w:numId w:val="2"/>
        </w:numPr>
        <w:rPr>
          <w:sz w:val="24"/>
          <w:szCs w:val="24"/>
        </w:rPr>
      </w:pPr>
      <w:r>
        <w:rPr>
          <w:sz w:val="24"/>
          <w:szCs w:val="24"/>
        </w:rPr>
        <w:t>De PvdA is het niet eens met de Nash</w:t>
      </w:r>
      <w:r>
        <w:rPr>
          <w:sz w:val="24"/>
          <w:szCs w:val="24"/>
        </w:rPr>
        <w:t xml:space="preserve">villeverklaring. Leg uit waarom en verwerk twee passende sociaaldemocratische uitgangspunten in je antwoord. </w:t>
      </w:r>
    </w:p>
    <w:p w:rsidR="006C6818" w:rsidRDefault="006C6818" w:rsidP="006C6818">
      <w:pPr>
        <w:pStyle w:val="Lijstalinea"/>
        <w:numPr>
          <w:ilvl w:val="0"/>
          <w:numId w:val="2"/>
        </w:numPr>
        <w:rPr>
          <w:sz w:val="24"/>
          <w:szCs w:val="24"/>
        </w:rPr>
      </w:pPr>
      <w:r>
        <w:rPr>
          <w:sz w:val="24"/>
          <w:szCs w:val="24"/>
        </w:rPr>
        <w:t xml:space="preserve">De VVD is het niet eens met de Nashvilleverklaring. Leg uit waarom.  Leg uit waarom en verwerk twee passende </w:t>
      </w:r>
      <w:r>
        <w:rPr>
          <w:sz w:val="24"/>
          <w:szCs w:val="24"/>
        </w:rPr>
        <w:t>liberal</w:t>
      </w:r>
      <w:bookmarkStart w:id="0" w:name="_GoBack"/>
      <w:bookmarkEnd w:id="0"/>
      <w:r>
        <w:rPr>
          <w:sz w:val="24"/>
          <w:szCs w:val="24"/>
        </w:rPr>
        <w:t>e uitgangspunten in je antwoord.</w:t>
      </w:r>
    </w:p>
    <w:p w:rsidR="00A146CB" w:rsidRDefault="006C6818"/>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D4A5A"/>
    <w:multiLevelType w:val="hybridMultilevel"/>
    <w:tmpl w:val="5EFEB6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1B6472D"/>
    <w:multiLevelType w:val="hybridMultilevel"/>
    <w:tmpl w:val="616244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818"/>
    <w:rsid w:val="00126BC0"/>
    <w:rsid w:val="006C6818"/>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4296A"/>
  <w15:chartTrackingRefBased/>
  <w15:docId w15:val="{039AA8E2-06B2-4E3F-A252-CE5E65CC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C681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6818"/>
    <w:pPr>
      <w:ind w:left="720"/>
      <w:contextualSpacing/>
    </w:pPr>
  </w:style>
  <w:style w:type="table" w:styleId="Tabelraster">
    <w:name w:val="Table Grid"/>
    <w:basedOn w:val="Standaardtabel"/>
    <w:uiPriority w:val="39"/>
    <w:rsid w:val="006C68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1125</Words>
  <Characters>6188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2020-03-19T10:10:00Z</dcterms:created>
  <dcterms:modified xsi:type="dcterms:W3CDTF">2020-03-19T10:13:00Z</dcterms:modified>
</cp:coreProperties>
</file>