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EA" w:rsidRDefault="00696C02" w:rsidP="00696C02">
      <w:pPr>
        <w:pStyle w:val="Kop1"/>
      </w:pPr>
      <w:r>
        <w:t>Alarmering Noodhulpteam Rode Kruis via GMS.</w:t>
      </w:r>
    </w:p>
    <w:p w:rsidR="00696C02" w:rsidRDefault="00696C02" w:rsidP="00696C02"/>
    <w:p w:rsidR="00696C02" w:rsidRDefault="00696C02" w:rsidP="00696C02">
      <w:r>
        <w:t>Het noodhulpteam (NHT) van het Rode Kruis maakt onderdeel uit van de GGB opschaling.</w:t>
      </w:r>
    </w:p>
    <w:p w:rsidR="00696C02" w:rsidRDefault="00696C02" w:rsidP="00696C02">
      <w:r>
        <w:t>Vanaf code 30 en hoger hebben zij een taak in de hulpverlening.</w:t>
      </w:r>
    </w:p>
    <w:p w:rsidR="00696C02" w:rsidRDefault="00696C02" w:rsidP="00696C02"/>
    <w:p w:rsidR="00696C02" w:rsidRDefault="00696C02" w:rsidP="00696C02">
      <w:r>
        <w:t xml:space="preserve">In GMS is het nu zo ingeregeld dat door het gebruik van de karakteristiek OPS </w:t>
      </w:r>
      <w:proofErr w:type="spellStart"/>
      <w:r>
        <w:t>ambu</w:t>
      </w:r>
      <w:proofErr w:type="spellEnd"/>
      <w:r>
        <w:t>: Code 30, Code 40 en Code 50, het NHT in het IV+ verschijnt.</w:t>
      </w:r>
    </w:p>
    <w:p w:rsidR="00696C02" w:rsidRDefault="00696C02" w:rsidP="00696C02"/>
    <w:p w:rsidR="00696C02" w:rsidRDefault="00696C02" w:rsidP="00696C02">
      <w:r>
        <w:t>Op basis van de incident locatie wordt de juiste NHT groep gealarmeerd.</w:t>
      </w:r>
    </w:p>
    <w:p w:rsidR="00696C02" w:rsidRDefault="00696C02" w:rsidP="00696C02">
      <w:r>
        <w:t>Deze groepen, 10 in heel Limburg,  zijn gebaseerd op de opstaplocaties van het NHT.</w:t>
      </w:r>
    </w:p>
    <w:p w:rsidR="00696C02" w:rsidRDefault="00696C02" w:rsidP="00696C02">
      <w:r>
        <w:t>In Limburg Noord zijn er 5 groepen/opstaplocaties, en in Zuid Limburg ook 5.</w:t>
      </w:r>
    </w:p>
    <w:p w:rsidR="00696C02" w:rsidRDefault="00696C02" w:rsidP="00696C02"/>
    <w:p w:rsidR="00696C02" w:rsidRDefault="00696C02" w:rsidP="00696C02">
      <w:r>
        <w:t xml:space="preserve">Bij de alarmering van het NHT wordt er een P2000 </w:t>
      </w:r>
      <w:proofErr w:type="spellStart"/>
      <w:r>
        <w:t>capcode</w:t>
      </w:r>
      <w:proofErr w:type="spellEnd"/>
      <w:r>
        <w:t xml:space="preserve"> uitgestuurd. Deze P2000 </w:t>
      </w:r>
      <w:proofErr w:type="spellStart"/>
      <w:r>
        <w:t>capcode</w:t>
      </w:r>
      <w:proofErr w:type="spellEnd"/>
      <w:r>
        <w:t xml:space="preserve"> verschilt per opstaplocatie. De NHT leden krijgen op deze manier door naar welke opstaplocatie zij moeten gaan.</w:t>
      </w:r>
    </w:p>
    <w:p w:rsidR="00696C02" w:rsidRDefault="00696C02" w:rsidP="00696C02"/>
    <w:p w:rsidR="00696C02" w:rsidRDefault="00696C02" w:rsidP="00696C02">
      <w:r>
        <w:t xml:space="preserve">Het Noodhulpvoertuig zal zich via C2000 </w:t>
      </w:r>
      <w:proofErr w:type="spellStart"/>
      <w:r>
        <w:t>inmelden</w:t>
      </w:r>
      <w:proofErr w:type="spellEnd"/>
      <w:r>
        <w:t xml:space="preserve"> bij de MKA. Deze oproep komt ook binnen in GMS. Je kunt dan dit voertuig koppelen aan het incident.</w:t>
      </w:r>
    </w:p>
    <w:p w:rsidR="00696C02" w:rsidRDefault="00696C02" w:rsidP="00696C02"/>
    <w:p w:rsidR="00FA040D" w:rsidRDefault="00FA040D" w:rsidP="00696C02"/>
    <w:p w:rsidR="00FA040D" w:rsidRDefault="00FA040D" w:rsidP="00696C02"/>
    <w:p w:rsidR="00696C02" w:rsidRDefault="00696C02" w:rsidP="00696C02"/>
    <w:p w:rsidR="00696C02" w:rsidRDefault="00696C02" w:rsidP="00D96C35">
      <w:pPr>
        <w:pStyle w:val="Kop2"/>
      </w:pPr>
      <w:r>
        <w:t>Hieronder volgt een uitleg over de werkwijze vanuit GMS.</w:t>
      </w:r>
    </w:p>
    <w:p w:rsidR="00696C02" w:rsidRDefault="00696C02" w:rsidP="00696C02"/>
    <w:p w:rsidR="00696C02" w:rsidRDefault="00696C02" w:rsidP="00696C02">
      <w:r>
        <w:t xml:space="preserve">Je kunt op 2 manieren de karakteristiek OPS </w:t>
      </w:r>
      <w:proofErr w:type="spellStart"/>
      <w:r>
        <w:t>ambu</w:t>
      </w:r>
      <w:proofErr w:type="spellEnd"/>
      <w:r>
        <w:t>: code 30 (of 40 of 50) invoeren in GMS.</w:t>
      </w:r>
    </w:p>
    <w:p w:rsidR="00696C02" w:rsidRDefault="00696C02" w:rsidP="00696C02"/>
    <w:p w:rsidR="00696C02" w:rsidRDefault="00D96C35" w:rsidP="00696C02">
      <w:r w:rsidRPr="00FA040D">
        <w:rPr>
          <w:b/>
        </w:rPr>
        <w:t>Manier 1</w:t>
      </w:r>
      <w:r>
        <w:t xml:space="preserve">: </w:t>
      </w:r>
      <w:r w:rsidR="00696C02">
        <w:t xml:space="preserve">Via een </w:t>
      </w:r>
      <w:proofErr w:type="spellStart"/>
      <w:r w:rsidR="00696C02">
        <w:t>parserterm</w:t>
      </w:r>
      <w:proofErr w:type="spellEnd"/>
      <w:r w:rsidR="00764DFA">
        <w:t>: -code30 of –code40 of –code50  (in alle gevallen ZONDER spatie)</w:t>
      </w:r>
    </w:p>
    <w:p w:rsidR="0011585A" w:rsidRDefault="0011585A" w:rsidP="00696C02"/>
    <w:p w:rsidR="0011585A" w:rsidRDefault="0011585A" w:rsidP="00696C02">
      <w:r>
        <w:rPr>
          <w:noProof/>
          <w:lang w:eastAsia="nl-NL"/>
        </w:rPr>
        <w:drawing>
          <wp:inline distT="0" distB="0" distL="0" distR="0">
            <wp:extent cx="4524375" cy="949560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19" cy="976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85A" w:rsidRDefault="0011585A" w:rsidP="00696C02"/>
    <w:p w:rsidR="0011585A" w:rsidRDefault="0011585A" w:rsidP="00696C02">
      <w:r>
        <w:t xml:space="preserve">Geef na invoer van de </w:t>
      </w:r>
      <w:proofErr w:type="spellStart"/>
      <w:r>
        <w:t>parserterm</w:t>
      </w:r>
      <w:proofErr w:type="spellEnd"/>
      <w:r>
        <w:t xml:space="preserve"> een ENTER om de </w:t>
      </w:r>
      <w:proofErr w:type="spellStart"/>
      <w:r>
        <w:t>ingave</w:t>
      </w:r>
      <w:proofErr w:type="spellEnd"/>
      <w:r>
        <w:t xml:space="preserve"> te bevestigen. De karakteristiek (waarde) wordt dan zichtbaar in het resumé scherm.</w:t>
      </w:r>
    </w:p>
    <w:p w:rsidR="0011585A" w:rsidRDefault="0011585A" w:rsidP="00696C02"/>
    <w:p w:rsidR="0011585A" w:rsidRDefault="0011585A" w:rsidP="00696C02">
      <w:r>
        <w:rPr>
          <w:noProof/>
          <w:lang w:eastAsia="nl-NL"/>
        </w:rPr>
        <w:drawing>
          <wp:inline distT="0" distB="0" distL="0" distR="0">
            <wp:extent cx="2390775" cy="1847785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326" cy="186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35" w:rsidRDefault="00D96C35" w:rsidP="00696C02"/>
    <w:p w:rsidR="00FA040D" w:rsidRDefault="00FA040D" w:rsidP="00696C02"/>
    <w:p w:rsidR="00FA040D" w:rsidRDefault="00FA040D" w:rsidP="00696C02"/>
    <w:p w:rsidR="00D96C35" w:rsidRDefault="00FA040D" w:rsidP="00696C02">
      <w:r w:rsidRPr="00FA040D">
        <w:rPr>
          <w:b/>
        </w:rPr>
        <w:lastRenderedPageBreak/>
        <w:t>Manier 2</w:t>
      </w:r>
      <w:r>
        <w:t xml:space="preserve">: </w:t>
      </w:r>
      <w:r w:rsidR="00D96C35">
        <w:t xml:space="preserve">Een andere methode is om de karakteristiekwaarde zelf te kiezen in het tabblad </w:t>
      </w:r>
      <w:proofErr w:type="spellStart"/>
      <w:r w:rsidR="00D96C35">
        <w:t>Ambu</w:t>
      </w:r>
      <w:proofErr w:type="spellEnd"/>
      <w:r w:rsidR="00D96C35">
        <w:t xml:space="preserve"> bij de Hints-Karakteristieken bij de rit.</w:t>
      </w:r>
      <w:r>
        <w:t xml:space="preserve"> Klik bij </w:t>
      </w:r>
      <w:proofErr w:type="spellStart"/>
      <w:r>
        <w:t>Ops</w:t>
      </w:r>
      <w:proofErr w:type="spellEnd"/>
      <w:r>
        <w:t xml:space="preserve"> </w:t>
      </w:r>
      <w:proofErr w:type="spellStart"/>
      <w:r>
        <w:t>Ambu</w:t>
      </w:r>
      <w:proofErr w:type="spellEnd"/>
      <w:r>
        <w:t xml:space="preserve"> op het pijltje en selecteer de juiste opschalingscode.</w:t>
      </w:r>
    </w:p>
    <w:p w:rsidR="00FA040D" w:rsidRDefault="00FA040D" w:rsidP="00696C02"/>
    <w:p w:rsidR="00FA040D" w:rsidRDefault="00FA040D" w:rsidP="00696C02">
      <w:r>
        <w:t xml:space="preserve">Deze zit altijd op dezelfde plek bij elke rit. Dus als je de </w:t>
      </w:r>
      <w:proofErr w:type="spellStart"/>
      <w:r>
        <w:t>parserterm</w:t>
      </w:r>
      <w:proofErr w:type="spellEnd"/>
      <w:r>
        <w:t xml:space="preserve"> niet weet, kun je hem altijd op deze plek vinden.</w:t>
      </w:r>
    </w:p>
    <w:p w:rsidR="00FA040D" w:rsidRDefault="00FA040D" w:rsidP="00696C02"/>
    <w:p w:rsidR="0011585A" w:rsidRDefault="00D96C35" w:rsidP="00696C02">
      <w:r>
        <w:rPr>
          <w:noProof/>
          <w:lang w:eastAsia="nl-NL"/>
        </w:rPr>
        <w:drawing>
          <wp:inline distT="0" distB="0" distL="0" distR="0">
            <wp:extent cx="3743325" cy="2431627"/>
            <wp:effectExtent l="0" t="0" r="0" b="698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634" cy="244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40D" w:rsidRDefault="00FA040D" w:rsidP="00696C02"/>
    <w:p w:rsidR="00FA040D" w:rsidRDefault="00FA040D" w:rsidP="00696C02"/>
    <w:p w:rsidR="0011585A" w:rsidRDefault="0011585A" w:rsidP="00696C02">
      <w:r>
        <w:t xml:space="preserve">Klik </w:t>
      </w:r>
      <w:r w:rsidR="00FA040D">
        <w:t xml:space="preserve">na de invoer of selectie van de karakteristiek </w:t>
      </w:r>
      <w:r>
        <w:t>op de uitgifte knop, of</w:t>
      </w:r>
      <w:r w:rsidR="00E4492A">
        <w:t xml:space="preserve"> gebruik de kladblokcommando </w:t>
      </w:r>
      <w:r w:rsidR="00E4492A" w:rsidRPr="00E4492A">
        <w:rPr>
          <w:b/>
        </w:rPr>
        <w:t>.UITG</w:t>
      </w:r>
      <w:r w:rsidR="00E4492A">
        <w:t xml:space="preserve"> (dus met een punt ervoor).</w:t>
      </w:r>
    </w:p>
    <w:p w:rsidR="00E4492A" w:rsidRDefault="00E4492A" w:rsidP="00696C02"/>
    <w:p w:rsidR="00E4492A" w:rsidRDefault="00E4492A" w:rsidP="00696C02">
      <w:r>
        <w:t>Het IV en/of het IV+ gaan dan knipperen.</w:t>
      </w:r>
    </w:p>
    <w:p w:rsidR="00E4492A" w:rsidRDefault="00E4492A" w:rsidP="00696C02">
      <w:r>
        <w:rPr>
          <w:noProof/>
          <w:lang w:eastAsia="nl-NL"/>
        </w:rPr>
        <w:drawing>
          <wp:inline distT="0" distB="0" distL="0" distR="0">
            <wp:extent cx="2276475" cy="80959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539" cy="82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92A" w:rsidRDefault="00E4492A" w:rsidP="00696C02"/>
    <w:p w:rsidR="00E4492A" w:rsidRDefault="00E4492A" w:rsidP="00696C02">
      <w:r>
        <w:t>Open in dit geval het IV+.</w:t>
      </w:r>
    </w:p>
    <w:p w:rsidR="00E4492A" w:rsidRDefault="00E4492A" w:rsidP="00696C02">
      <w:r>
        <w:t>In het IV+ zal naast de overige functionarissen en instanties ook de juiste NHT staan, die op die incidentlocatie nodig is.</w:t>
      </w:r>
    </w:p>
    <w:p w:rsidR="00FA040D" w:rsidRDefault="00FA040D" w:rsidP="00696C02"/>
    <w:p w:rsidR="00E4492A" w:rsidRDefault="00E4492A" w:rsidP="00696C02">
      <w:r>
        <w:rPr>
          <w:noProof/>
          <w:lang w:eastAsia="nl-NL"/>
        </w:rPr>
        <w:drawing>
          <wp:inline distT="0" distB="0" distL="0" distR="0">
            <wp:extent cx="3648075" cy="1511676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216" cy="1520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92A" w:rsidRDefault="00E4492A" w:rsidP="00696C02"/>
    <w:p w:rsidR="00E4492A" w:rsidRDefault="00E4492A" w:rsidP="00696C02">
      <w:r>
        <w:t>Alarmeer het IV+. De functionarissen en instanties worden gealarmeerd, zo ook de NHT.</w:t>
      </w:r>
    </w:p>
    <w:p w:rsidR="00CE6541" w:rsidRDefault="00CE6541" w:rsidP="00696C02"/>
    <w:p w:rsidR="00FA040D" w:rsidRDefault="00FA040D" w:rsidP="00696C02"/>
    <w:p w:rsidR="00FA040D" w:rsidRDefault="00FA040D" w:rsidP="00696C02"/>
    <w:p w:rsidR="00FA040D" w:rsidRDefault="00FA040D" w:rsidP="00696C02"/>
    <w:p w:rsidR="00FA040D" w:rsidRDefault="00FA040D" w:rsidP="00696C02"/>
    <w:p w:rsidR="00FA040D" w:rsidRDefault="00FA040D" w:rsidP="00696C02"/>
    <w:p w:rsidR="00FA040D" w:rsidRDefault="00FA040D" w:rsidP="00696C02"/>
    <w:p w:rsidR="00FA040D" w:rsidRDefault="00FA040D" w:rsidP="00696C02"/>
    <w:p w:rsidR="00E4492A" w:rsidRDefault="00E4492A" w:rsidP="00696C02">
      <w:r>
        <w:lastRenderedPageBreak/>
        <w:t xml:space="preserve">Na verloop van tijd zal het Noodhulpvoertuig zich </w:t>
      </w:r>
      <w:proofErr w:type="spellStart"/>
      <w:r>
        <w:t>inmelden</w:t>
      </w:r>
      <w:proofErr w:type="spellEnd"/>
      <w:r>
        <w:t xml:space="preserve"> via C2000. Deze kun je dan koppelen aan de rit.</w:t>
      </w:r>
    </w:p>
    <w:p w:rsidR="00E4492A" w:rsidRDefault="00E4492A" w:rsidP="00696C02"/>
    <w:p w:rsidR="00CE6541" w:rsidRDefault="00CE6541" w:rsidP="00696C02">
      <w:r>
        <w:rPr>
          <w:noProof/>
          <w:lang w:eastAsia="nl-NL"/>
        </w:rPr>
        <w:drawing>
          <wp:inline distT="0" distB="0" distL="0" distR="0">
            <wp:extent cx="2962275" cy="1393521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10" cy="1401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541" w:rsidRDefault="00CE6541" w:rsidP="00696C02"/>
    <w:p w:rsidR="00CE6541" w:rsidRDefault="00CE6541" w:rsidP="00696C02"/>
    <w:p w:rsidR="00D96C35" w:rsidRDefault="00D96C35" w:rsidP="00696C02"/>
    <w:p w:rsidR="00FA040D" w:rsidRDefault="00FA040D" w:rsidP="00696C02"/>
    <w:p w:rsidR="00FA040D" w:rsidRDefault="00FA040D" w:rsidP="00FA040D">
      <w:pPr>
        <w:pStyle w:val="Kop2"/>
      </w:pPr>
      <w:r>
        <w:t xml:space="preserve">Extra </w:t>
      </w:r>
      <w:proofErr w:type="spellStart"/>
      <w:r>
        <w:t>NHT’s</w:t>
      </w:r>
      <w:proofErr w:type="spellEnd"/>
      <w:r>
        <w:t xml:space="preserve"> alarmeren:</w:t>
      </w:r>
    </w:p>
    <w:p w:rsidR="00FA040D" w:rsidRDefault="00FA040D" w:rsidP="00696C02"/>
    <w:p w:rsidR="00CE6541" w:rsidRDefault="00CE6541" w:rsidP="00696C02">
      <w:r>
        <w:t xml:space="preserve">Mochten er meerdere </w:t>
      </w:r>
      <w:proofErr w:type="spellStart"/>
      <w:r>
        <w:t>NHT’s</w:t>
      </w:r>
      <w:proofErr w:type="spellEnd"/>
      <w:r>
        <w:t xml:space="preserve"> nodig zijn, dan kun je die alarmeren via het IV+.</w:t>
      </w:r>
    </w:p>
    <w:p w:rsidR="00CE6541" w:rsidRDefault="00CE6541" w:rsidP="00696C02">
      <w:r>
        <w:t xml:space="preserve">Selecteer bij </w:t>
      </w:r>
      <w:r w:rsidRPr="00D96C35">
        <w:rPr>
          <w:b/>
        </w:rPr>
        <w:t>Type</w:t>
      </w:r>
      <w:r w:rsidR="00D96C35" w:rsidRPr="00D96C35">
        <w:rPr>
          <w:b/>
        </w:rPr>
        <w:t>: Functiecode</w:t>
      </w:r>
      <w:r w:rsidR="00D96C35">
        <w:t xml:space="preserve"> en s</w:t>
      </w:r>
      <w:r>
        <w:t xml:space="preserve">electeer bij </w:t>
      </w:r>
      <w:r w:rsidRPr="00D96C35">
        <w:rPr>
          <w:b/>
        </w:rPr>
        <w:t>Soort: NHT</w:t>
      </w:r>
      <w:r>
        <w:t xml:space="preserve"> (sta</w:t>
      </w:r>
      <w:r w:rsidR="00D96C35">
        <w:t>p 1)</w:t>
      </w:r>
    </w:p>
    <w:p w:rsidR="00D96C35" w:rsidRDefault="00D96C35" w:rsidP="00696C02">
      <w:r>
        <w:t xml:space="preserve">Selecteer bij </w:t>
      </w:r>
      <w:r w:rsidRPr="00D96C35">
        <w:rPr>
          <w:b/>
        </w:rPr>
        <w:t>Gebied: Alle</w:t>
      </w:r>
      <w:r>
        <w:t xml:space="preserve">  (stap 2)</w:t>
      </w:r>
    </w:p>
    <w:p w:rsidR="00D96C35" w:rsidRDefault="00D96C35" w:rsidP="00696C02">
      <w:r>
        <w:t>Klik bij Inzet-elementen de juist NHT aan, zodat deze blauw kleurt (stap 3)</w:t>
      </w:r>
    </w:p>
    <w:p w:rsidR="00D96C35" w:rsidRDefault="00D96C35" w:rsidP="00696C02">
      <w:r>
        <w:t xml:space="preserve">Klik op de knop </w:t>
      </w:r>
      <w:r w:rsidRPr="00D96C35">
        <w:rPr>
          <w:b/>
        </w:rPr>
        <w:t>Voeg toe</w:t>
      </w:r>
      <w:r>
        <w:t>. (stap 4)</w:t>
      </w:r>
    </w:p>
    <w:p w:rsidR="00D96C35" w:rsidRDefault="00D96C35" w:rsidP="00696C02">
      <w:r>
        <w:t xml:space="preserve">Pas eventueel de pagertekst aan en klik op de knop </w:t>
      </w:r>
      <w:r w:rsidRPr="00D96C35">
        <w:rPr>
          <w:b/>
        </w:rPr>
        <w:t>Alarmeer</w:t>
      </w:r>
      <w:r>
        <w:t>.</w:t>
      </w:r>
    </w:p>
    <w:p w:rsidR="00CE6541" w:rsidRDefault="00CE6541" w:rsidP="00696C02"/>
    <w:p w:rsidR="00CE6541" w:rsidRDefault="00CE6541" w:rsidP="00696C02">
      <w:bookmarkStart w:id="0" w:name="_GoBack"/>
      <w:r>
        <w:rPr>
          <w:noProof/>
          <w:lang w:eastAsia="nl-NL"/>
        </w:rPr>
        <w:drawing>
          <wp:inline distT="0" distB="0" distL="0" distR="0">
            <wp:extent cx="4429125" cy="2053237"/>
            <wp:effectExtent l="0" t="0" r="0" b="444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958" cy="206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A040D" w:rsidRDefault="00FA040D" w:rsidP="00696C02"/>
    <w:p w:rsidR="00FA040D" w:rsidRDefault="00FA040D" w:rsidP="00696C02"/>
    <w:p w:rsidR="00FA040D" w:rsidRDefault="00FA040D" w:rsidP="00696C02"/>
    <w:p w:rsidR="00FA040D" w:rsidRDefault="00FA040D" w:rsidP="00696C02"/>
    <w:p w:rsidR="00FA040D" w:rsidRDefault="00FA040D" w:rsidP="00696C02"/>
    <w:p w:rsidR="00D96C35" w:rsidRPr="00696C02" w:rsidRDefault="00D96C35" w:rsidP="00696C02">
      <w:r>
        <w:t xml:space="preserve">NB: In de loop van 2019 zal de GGB alarmering vanuit GMS verder worden ingericht waardoor je bijna alles vanuit GMS kunt alarmeren. Hierover worden jullie t.z.t. </w:t>
      </w:r>
      <w:r w:rsidR="00FA040D">
        <w:t>geïnformeerd</w:t>
      </w:r>
      <w:r>
        <w:t>.</w:t>
      </w:r>
    </w:p>
    <w:sectPr w:rsidR="00D96C35" w:rsidRPr="00696C02" w:rsidSect="00DF24A3">
      <w:pgSz w:w="11906" w:h="16838" w:code="9"/>
      <w:pgMar w:top="1417" w:right="1417" w:bottom="1417" w:left="1417" w:header="709" w:footer="5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C15" w:rsidRDefault="00283C15" w:rsidP="0036092F">
      <w:pPr>
        <w:spacing w:line="240" w:lineRule="auto"/>
      </w:pPr>
      <w:r>
        <w:separator/>
      </w:r>
    </w:p>
  </w:endnote>
  <w:endnote w:type="continuationSeparator" w:id="0">
    <w:p w:rsidR="00283C15" w:rsidRDefault="00283C15" w:rsidP="003609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C15" w:rsidRDefault="00283C15" w:rsidP="0036092F">
      <w:pPr>
        <w:spacing w:line="240" w:lineRule="auto"/>
      </w:pPr>
      <w:r>
        <w:separator/>
      </w:r>
    </w:p>
  </w:footnote>
  <w:footnote w:type="continuationSeparator" w:id="0">
    <w:p w:rsidR="00283C15" w:rsidRDefault="00283C15" w:rsidP="003609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02"/>
    <w:rsid w:val="000B6895"/>
    <w:rsid w:val="00110A05"/>
    <w:rsid w:val="0011585A"/>
    <w:rsid w:val="001220EA"/>
    <w:rsid w:val="001D67AE"/>
    <w:rsid w:val="00283C15"/>
    <w:rsid w:val="0031127F"/>
    <w:rsid w:val="00354ACC"/>
    <w:rsid w:val="0036092F"/>
    <w:rsid w:val="00376788"/>
    <w:rsid w:val="003C06C7"/>
    <w:rsid w:val="00445477"/>
    <w:rsid w:val="00552BA4"/>
    <w:rsid w:val="0058187D"/>
    <w:rsid w:val="00611702"/>
    <w:rsid w:val="00696C02"/>
    <w:rsid w:val="006A2349"/>
    <w:rsid w:val="006B7143"/>
    <w:rsid w:val="006F13EE"/>
    <w:rsid w:val="00764DFA"/>
    <w:rsid w:val="00806AFA"/>
    <w:rsid w:val="00A71455"/>
    <w:rsid w:val="00AA6931"/>
    <w:rsid w:val="00B02E3D"/>
    <w:rsid w:val="00B81D90"/>
    <w:rsid w:val="00BB4AB0"/>
    <w:rsid w:val="00BB737C"/>
    <w:rsid w:val="00C82AD6"/>
    <w:rsid w:val="00CA2A74"/>
    <w:rsid w:val="00CE6541"/>
    <w:rsid w:val="00D9261A"/>
    <w:rsid w:val="00D96C35"/>
    <w:rsid w:val="00DF24A3"/>
    <w:rsid w:val="00E227E4"/>
    <w:rsid w:val="00E4492A"/>
    <w:rsid w:val="00EA7480"/>
    <w:rsid w:val="00EC13F8"/>
    <w:rsid w:val="00EE1519"/>
    <w:rsid w:val="00FA040D"/>
    <w:rsid w:val="00FB39A9"/>
    <w:rsid w:val="00FC2ED1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24A3"/>
    <w:pPr>
      <w:spacing w:after="0" w:line="276" w:lineRule="auto"/>
    </w:pPr>
    <w:rPr>
      <w:rFonts w:ascii="Arial" w:hAnsi="Arial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1D67AE"/>
    <w:pPr>
      <w:keepNext/>
      <w:keepLines/>
      <w:spacing w:before="360" w:after="240"/>
      <w:outlineLvl w:val="0"/>
    </w:pPr>
    <w:rPr>
      <w:rFonts w:eastAsiaTheme="majorEastAsia" w:cstheme="majorBidi"/>
      <w:b/>
      <w:color w:val="004682"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67AE"/>
    <w:pPr>
      <w:keepNext/>
      <w:keepLines/>
      <w:spacing w:before="240"/>
      <w:outlineLvl w:val="1"/>
    </w:pPr>
    <w:rPr>
      <w:rFonts w:eastAsiaTheme="majorEastAsia" w:cstheme="majorBidi"/>
      <w:b/>
      <w:color w:val="00468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45477"/>
    <w:pPr>
      <w:keepNext/>
      <w:keepLines/>
      <w:spacing w:before="160"/>
      <w:outlineLvl w:val="2"/>
    </w:pPr>
    <w:rPr>
      <w:rFonts w:eastAsiaTheme="majorEastAsia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A2A74"/>
    <w:pPr>
      <w:keepNext/>
      <w:keepLines/>
      <w:spacing w:before="160"/>
      <w:outlineLvl w:val="3"/>
    </w:pPr>
    <w:rPr>
      <w:rFonts w:eastAsiaTheme="majorEastAsia" w:cstheme="majorBidi"/>
      <w:b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D67AE"/>
    <w:pPr>
      <w:spacing w:line="240" w:lineRule="auto"/>
      <w:contextualSpacing/>
    </w:pPr>
    <w:rPr>
      <w:rFonts w:eastAsiaTheme="majorEastAsia" w:cstheme="majorBidi"/>
      <w:b/>
      <w:color w:val="004682"/>
      <w:kern w:val="28"/>
      <w:sz w:val="6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D67AE"/>
    <w:rPr>
      <w:rFonts w:ascii="Arial" w:eastAsiaTheme="majorEastAsia" w:hAnsi="Arial" w:cstheme="majorBidi"/>
      <w:b/>
      <w:color w:val="004682"/>
      <w:kern w:val="28"/>
      <w:sz w:val="68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1D67AE"/>
    <w:rPr>
      <w:rFonts w:ascii="Arial" w:eastAsiaTheme="majorEastAsia" w:hAnsi="Arial" w:cstheme="majorBidi"/>
      <w:b/>
      <w:color w:val="004682"/>
      <w:sz w:val="40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D67AE"/>
    <w:rPr>
      <w:rFonts w:ascii="Arial" w:eastAsiaTheme="majorEastAsia" w:hAnsi="Arial" w:cstheme="majorBidi"/>
      <w:b/>
      <w:color w:val="004682"/>
      <w:sz w:val="20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45477"/>
    <w:rPr>
      <w:rFonts w:ascii="Arial" w:eastAsiaTheme="majorEastAsia" w:hAnsi="Arial" w:cstheme="majorBidi"/>
      <w:b/>
      <w:sz w:val="20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CA2A74"/>
    <w:rPr>
      <w:rFonts w:ascii="Arial" w:eastAsiaTheme="majorEastAsia" w:hAnsi="Arial" w:cstheme="majorBidi"/>
      <w:b/>
      <w:i/>
      <w:iCs/>
      <w:sz w:val="20"/>
    </w:rPr>
  </w:style>
  <w:style w:type="table" w:styleId="Tabelraster">
    <w:name w:val="Table Grid"/>
    <w:basedOn w:val="Standaardtabel"/>
    <w:uiPriority w:val="39"/>
    <w:rsid w:val="00B0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">
    <w:name w:val="Grid Table 4 Accent 1"/>
    <w:basedOn w:val="Standaardtabel"/>
    <w:uiPriority w:val="49"/>
    <w:rsid w:val="00B02E3D"/>
    <w:pPr>
      <w:spacing w:after="0" w:line="240" w:lineRule="auto"/>
    </w:pPr>
    <w:tblPr>
      <w:tblStyleRowBandSize w:val="1"/>
      <w:tblStyleColBandSize w:val="1"/>
      <w:tblBorders>
        <w:top w:val="single" w:sz="4" w:space="0" w:color="1B95FF" w:themeColor="accent1" w:themeTint="99"/>
        <w:left w:val="single" w:sz="4" w:space="0" w:color="1B95FF" w:themeColor="accent1" w:themeTint="99"/>
        <w:bottom w:val="single" w:sz="4" w:space="0" w:color="1B95FF" w:themeColor="accent1" w:themeTint="99"/>
        <w:right w:val="single" w:sz="4" w:space="0" w:color="1B95FF" w:themeColor="accent1" w:themeTint="99"/>
        <w:insideH w:val="single" w:sz="4" w:space="0" w:color="1B95FF" w:themeColor="accent1" w:themeTint="99"/>
        <w:insideV w:val="single" w:sz="4" w:space="0" w:color="1B95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682" w:themeColor="accent1"/>
          <w:left w:val="single" w:sz="4" w:space="0" w:color="004682" w:themeColor="accent1"/>
          <w:bottom w:val="single" w:sz="4" w:space="0" w:color="004682" w:themeColor="accent1"/>
          <w:right w:val="single" w:sz="4" w:space="0" w:color="004682" w:themeColor="accent1"/>
          <w:insideH w:val="nil"/>
          <w:insideV w:val="nil"/>
        </w:tcBorders>
        <w:shd w:val="clear" w:color="auto" w:fill="004682" w:themeFill="accent1"/>
      </w:tcPr>
    </w:tblStylePr>
    <w:tblStylePr w:type="lastRow">
      <w:rPr>
        <w:b/>
        <w:bCs/>
      </w:rPr>
      <w:tblPr/>
      <w:tcPr>
        <w:tcBorders>
          <w:top w:val="double" w:sz="4" w:space="0" w:color="0046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DBFF" w:themeFill="accent1" w:themeFillTint="33"/>
      </w:tcPr>
    </w:tblStylePr>
    <w:tblStylePr w:type="band1Horz">
      <w:tblPr/>
      <w:tcPr>
        <w:shd w:val="clear" w:color="auto" w:fill="B3DBFF" w:themeFill="accent1" w:themeFillTint="33"/>
      </w:tcPr>
    </w:tblStylePr>
  </w:style>
  <w:style w:type="table" w:customStyle="1" w:styleId="GridTableLight">
    <w:name w:val="Grid Table Light"/>
    <w:basedOn w:val="Standaardtabel"/>
    <w:uiPriority w:val="40"/>
    <w:rsid w:val="00B02E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olitie">
    <w:name w:val="Politie"/>
    <w:basedOn w:val="Standaardtabel"/>
    <w:uiPriority w:val="99"/>
    <w:rsid w:val="00B02E3D"/>
    <w:pPr>
      <w:spacing w:after="0" w:line="240" w:lineRule="auto"/>
    </w:pPr>
    <w:rPr>
      <w:rFonts w:ascii="Arial" w:hAnsi="Arial"/>
    </w:rPr>
    <w:tblPr>
      <w:tblBorders>
        <w:top w:val="single" w:sz="4" w:space="0" w:color="004380"/>
        <w:left w:val="single" w:sz="4" w:space="0" w:color="004380"/>
        <w:bottom w:val="single" w:sz="4" w:space="0" w:color="004380"/>
        <w:right w:val="single" w:sz="4" w:space="0" w:color="004380"/>
        <w:insideH w:val="single" w:sz="4" w:space="0" w:color="004380"/>
        <w:insideV w:val="single" w:sz="4" w:space="0" w:color="004380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/>
        <w:color w:val="FFFFFF" w:themeColor="background1"/>
        <w:sz w:val="22"/>
      </w:rPr>
      <w:tblPr/>
      <w:tcPr>
        <w:tcBorders>
          <w:top w:val="single" w:sz="4" w:space="0" w:color="004380"/>
          <w:left w:val="single" w:sz="4" w:space="0" w:color="004380"/>
          <w:bottom w:val="single" w:sz="4" w:space="0" w:color="004380"/>
          <w:right w:val="single" w:sz="4" w:space="0" w:color="004380"/>
          <w:insideH w:val="nil"/>
          <w:insideV w:val="nil"/>
        </w:tcBorders>
        <w:shd w:val="clear" w:color="auto" w:fill="004380"/>
      </w:tcPr>
    </w:tblStylePr>
    <w:tblStylePr w:type="lastRow">
      <w:pPr>
        <w:jc w:val="right"/>
      </w:pPr>
      <w:tblPr/>
      <w:tcPr>
        <w:vAlign w:val="center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36092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092F"/>
    <w:rPr>
      <w:rFonts w:ascii="Arial" w:hAnsi="Arial"/>
      <w:sz w:val="20"/>
    </w:rPr>
  </w:style>
  <w:style w:type="paragraph" w:styleId="Voettekst">
    <w:name w:val="footer"/>
    <w:basedOn w:val="Standaard"/>
    <w:link w:val="VoettekstChar"/>
    <w:unhideWhenUsed/>
    <w:rsid w:val="0036092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092F"/>
    <w:rPr>
      <w:rFonts w:ascii="Arial" w:hAnsi="Arial"/>
      <w:sz w:val="20"/>
    </w:rPr>
  </w:style>
  <w:style w:type="paragraph" w:customStyle="1" w:styleId="RapportTitel">
    <w:name w:val="RapportTitel"/>
    <w:basedOn w:val="Standaard"/>
    <w:next w:val="Standaard"/>
    <w:rsid w:val="00552BA4"/>
    <w:pPr>
      <w:spacing w:line="480" w:lineRule="atLeast"/>
    </w:pPr>
    <w:rPr>
      <w:rFonts w:eastAsia="Times New Roman" w:cs="Times New Roman"/>
      <w:b/>
      <w:color w:val="004682"/>
      <w:sz w:val="68"/>
      <w:szCs w:val="68"/>
      <w:lang w:eastAsia="nl-NL"/>
    </w:rPr>
  </w:style>
  <w:style w:type="paragraph" w:customStyle="1" w:styleId="Kop20">
    <w:name w:val="Kop2"/>
    <w:basedOn w:val="Standaard"/>
    <w:next w:val="Standaard"/>
    <w:link w:val="Kop2Char0"/>
    <w:qFormat/>
    <w:rsid w:val="00552BA4"/>
    <w:pPr>
      <w:spacing w:after="480" w:line="240" w:lineRule="auto"/>
    </w:pPr>
    <w:rPr>
      <w:rFonts w:eastAsia="Times New Roman" w:cs="Arial"/>
      <w:b/>
      <w:bCs/>
      <w:color w:val="004682"/>
      <w:kern w:val="32"/>
      <w:sz w:val="36"/>
      <w:szCs w:val="52"/>
      <w:lang w:eastAsia="nl-NL"/>
    </w:rPr>
  </w:style>
  <w:style w:type="character" w:customStyle="1" w:styleId="Kop2Char0">
    <w:name w:val="Kop2 Char"/>
    <w:link w:val="Kop20"/>
    <w:rsid w:val="00552BA4"/>
    <w:rPr>
      <w:rFonts w:ascii="Arial" w:eastAsia="Times New Roman" w:hAnsi="Arial" w:cs="Arial"/>
      <w:b/>
      <w:bCs/>
      <w:color w:val="004682"/>
      <w:kern w:val="32"/>
      <w:sz w:val="36"/>
      <w:szCs w:val="52"/>
      <w:lang w:eastAsia="nl-NL"/>
    </w:rPr>
  </w:style>
  <w:style w:type="paragraph" w:customStyle="1" w:styleId="Rapporttitelaanv">
    <w:name w:val="Rapporttitel aanv"/>
    <w:basedOn w:val="Standaard"/>
    <w:qFormat/>
    <w:rsid w:val="00552BA4"/>
    <w:pPr>
      <w:framePr w:hSpace="141" w:wrap="around" w:vAnchor="page" w:hAnchor="margin" w:xAlign="center" w:y="4321"/>
      <w:spacing w:before="9" w:after="9" w:line="260" w:lineRule="atLeast"/>
      <w:ind w:left="493" w:right="493"/>
    </w:pPr>
    <w:rPr>
      <w:rFonts w:eastAsia="Times New Roman" w:cs="Times New Roman"/>
      <w:b/>
      <w:color w:val="FFFFFF" w:themeColor="background1"/>
      <w:spacing w:val="22"/>
      <w:sz w:val="28"/>
      <w:szCs w:val="2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27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2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24A3"/>
    <w:pPr>
      <w:spacing w:after="0" w:line="276" w:lineRule="auto"/>
    </w:pPr>
    <w:rPr>
      <w:rFonts w:ascii="Arial" w:hAnsi="Arial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1D67AE"/>
    <w:pPr>
      <w:keepNext/>
      <w:keepLines/>
      <w:spacing w:before="360" w:after="240"/>
      <w:outlineLvl w:val="0"/>
    </w:pPr>
    <w:rPr>
      <w:rFonts w:eastAsiaTheme="majorEastAsia" w:cstheme="majorBidi"/>
      <w:b/>
      <w:color w:val="004682"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67AE"/>
    <w:pPr>
      <w:keepNext/>
      <w:keepLines/>
      <w:spacing w:before="240"/>
      <w:outlineLvl w:val="1"/>
    </w:pPr>
    <w:rPr>
      <w:rFonts w:eastAsiaTheme="majorEastAsia" w:cstheme="majorBidi"/>
      <w:b/>
      <w:color w:val="00468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45477"/>
    <w:pPr>
      <w:keepNext/>
      <w:keepLines/>
      <w:spacing w:before="160"/>
      <w:outlineLvl w:val="2"/>
    </w:pPr>
    <w:rPr>
      <w:rFonts w:eastAsiaTheme="majorEastAsia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CA2A74"/>
    <w:pPr>
      <w:keepNext/>
      <w:keepLines/>
      <w:spacing w:before="160"/>
      <w:outlineLvl w:val="3"/>
    </w:pPr>
    <w:rPr>
      <w:rFonts w:eastAsiaTheme="majorEastAsia" w:cstheme="majorBidi"/>
      <w:b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D67AE"/>
    <w:pPr>
      <w:spacing w:line="240" w:lineRule="auto"/>
      <w:contextualSpacing/>
    </w:pPr>
    <w:rPr>
      <w:rFonts w:eastAsiaTheme="majorEastAsia" w:cstheme="majorBidi"/>
      <w:b/>
      <w:color w:val="004682"/>
      <w:kern w:val="28"/>
      <w:sz w:val="6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D67AE"/>
    <w:rPr>
      <w:rFonts w:ascii="Arial" w:eastAsiaTheme="majorEastAsia" w:hAnsi="Arial" w:cstheme="majorBidi"/>
      <w:b/>
      <w:color w:val="004682"/>
      <w:kern w:val="28"/>
      <w:sz w:val="68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1D67AE"/>
    <w:rPr>
      <w:rFonts w:ascii="Arial" w:eastAsiaTheme="majorEastAsia" w:hAnsi="Arial" w:cstheme="majorBidi"/>
      <w:b/>
      <w:color w:val="004682"/>
      <w:sz w:val="40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D67AE"/>
    <w:rPr>
      <w:rFonts w:ascii="Arial" w:eastAsiaTheme="majorEastAsia" w:hAnsi="Arial" w:cstheme="majorBidi"/>
      <w:b/>
      <w:color w:val="004682"/>
      <w:sz w:val="20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45477"/>
    <w:rPr>
      <w:rFonts w:ascii="Arial" w:eastAsiaTheme="majorEastAsia" w:hAnsi="Arial" w:cstheme="majorBidi"/>
      <w:b/>
      <w:sz w:val="20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CA2A74"/>
    <w:rPr>
      <w:rFonts w:ascii="Arial" w:eastAsiaTheme="majorEastAsia" w:hAnsi="Arial" w:cstheme="majorBidi"/>
      <w:b/>
      <w:i/>
      <w:iCs/>
      <w:sz w:val="20"/>
    </w:rPr>
  </w:style>
  <w:style w:type="table" w:styleId="Tabelraster">
    <w:name w:val="Table Grid"/>
    <w:basedOn w:val="Standaardtabel"/>
    <w:uiPriority w:val="39"/>
    <w:rsid w:val="00B0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">
    <w:name w:val="Grid Table 4 Accent 1"/>
    <w:basedOn w:val="Standaardtabel"/>
    <w:uiPriority w:val="49"/>
    <w:rsid w:val="00B02E3D"/>
    <w:pPr>
      <w:spacing w:after="0" w:line="240" w:lineRule="auto"/>
    </w:pPr>
    <w:tblPr>
      <w:tblStyleRowBandSize w:val="1"/>
      <w:tblStyleColBandSize w:val="1"/>
      <w:tblBorders>
        <w:top w:val="single" w:sz="4" w:space="0" w:color="1B95FF" w:themeColor="accent1" w:themeTint="99"/>
        <w:left w:val="single" w:sz="4" w:space="0" w:color="1B95FF" w:themeColor="accent1" w:themeTint="99"/>
        <w:bottom w:val="single" w:sz="4" w:space="0" w:color="1B95FF" w:themeColor="accent1" w:themeTint="99"/>
        <w:right w:val="single" w:sz="4" w:space="0" w:color="1B95FF" w:themeColor="accent1" w:themeTint="99"/>
        <w:insideH w:val="single" w:sz="4" w:space="0" w:color="1B95FF" w:themeColor="accent1" w:themeTint="99"/>
        <w:insideV w:val="single" w:sz="4" w:space="0" w:color="1B95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682" w:themeColor="accent1"/>
          <w:left w:val="single" w:sz="4" w:space="0" w:color="004682" w:themeColor="accent1"/>
          <w:bottom w:val="single" w:sz="4" w:space="0" w:color="004682" w:themeColor="accent1"/>
          <w:right w:val="single" w:sz="4" w:space="0" w:color="004682" w:themeColor="accent1"/>
          <w:insideH w:val="nil"/>
          <w:insideV w:val="nil"/>
        </w:tcBorders>
        <w:shd w:val="clear" w:color="auto" w:fill="004682" w:themeFill="accent1"/>
      </w:tcPr>
    </w:tblStylePr>
    <w:tblStylePr w:type="lastRow">
      <w:rPr>
        <w:b/>
        <w:bCs/>
      </w:rPr>
      <w:tblPr/>
      <w:tcPr>
        <w:tcBorders>
          <w:top w:val="double" w:sz="4" w:space="0" w:color="00468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DBFF" w:themeFill="accent1" w:themeFillTint="33"/>
      </w:tcPr>
    </w:tblStylePr>
    <w:tblStylePr w:type="band1Horz">
      <w:tblPr/>
      <w:tcPr>
        <w:shd w:val="clear" w:color="auto" w:fill="B3DBFF" w:themeFill="accent1" w:themeFillTint="33"/>
      </w:tcPr>
    </w:tblStylePr>
  </w:style>
  <w:style w:type="table" w:customStyle="1" w:styleId="GridTableLight">
    <w:name w:val="Grid Table Light"/>
    <w:basedOn w:val="Standaardtabel"/>
    <w:uiPriority w:val="40"/>
    <w:rsid w:val="00B02E3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olitie">
    <w:name w:val="Politie"/>
    <w:basedOn w:val="Standaardtabel"/>
    <w:uiPriority w:val="99"/>
    <w:rsid w:val="00B02E3D"/>
    <w:pPr>
      <w:spacing w:after="0" w:line="240" w:lineRule="auto"/>
    </w:pPr>
    <w:rPr>
      <w:rFonts w:ascii="Arial" w:hAnsi="Arial"/>
    </w:rPr>
    <w:tblPr>
      <w:tblBorders>
        <w:top w:val="single" w:sz="4" w:space="0" w:color="004380"/>
        <w:left w:val="single" w:sz="4" w:space="0" w:color="004380"/>
        <w:bottom w:val="single" w:sz="4" w:space="0" w:color="004380"/>
        <w:right w:val="single" w:sz="4" w:space="0" w:color="004380"/>
        <w:insideH w:val="single" w:sz="4" w:space="0" w:color="004380"/>
        <w:insideV w:val="single" w:sz="4" w:space="0" w:color="004380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/>
        <w:color w:val="FFFFFF" w:themeColor="background1"/>
        <w:sz w:val="22"/>
      </w:rPr>
      <w:tblPr/>
      <w:tcPr>
        <w:tcBorders>
          <w:top w:val="single" w:sz="4" w:space="0" w:color="004380"/>
          <w:left w:val="single" w:sz="4" w:space="0" w:color="004380"/>
          <w:bottom w:val="single" w:sz="4" w:space="0" w:color="004380"/>
          <w:right w:val="single" w:sz="4" w:space="0" w:color="004380"/>
          <w:insideH w:val="nil"/>
          <w:insideV w:val="nil"/>
        </w:tcBorders>
        <w:shd w:val="clear" w:color="auto" w:fill="004380"/>
      </w:tcPr>
    </w:tblStylePr>
    <w:tblStylePr w:type="lastRow">
      <w:pPr>
        <w:jc w:val="right"/>
      </w:pPr>
      <w:tblPr/>
      <w:tcPr>
        <w:vAlign w:val="center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36092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092F"/>
    <w:rPr>
      <w:rFonts w:ascii="Arial" w:hAnsi="Arial"/>
      <w:sz w:val="20"/>
    </w:rPr>
  </w:style>
  <w:style w:type="paragraph" w:styleId="Voettekst">
    <w:name w:val="footer"/>
    <w:basedOn w:val="Standaard"/>
    <w:link w:val="VoettekstChar"/>
    <w:unhideWhenUsed/>
    <w:rsid w:val="0036092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092F"/>
    <w:rPr>
      <w:rFonts w:ascii="Arial" w:hAnsi="Arial"/>
      <w:sz w:val="20"/>
    </w:rPr>
  </w:style>
  <w:style w:type="paragraph" w:customStyle="1" w:styleId="RapportTitel">
    <w:name w:val="RapportTitel"/>
    <w:basedOn w:val="Standaard"/>
    <w:next w:val="Standaard"/>
    <w:rsid w:val="00552BA4"/>
    <w:pPr>
      <w:spacing w:line="480" w:lineRule="atLeast"/>
    </w:pPr>
    <w:rPr>
      <w:rFonts w:eastAsia="Times New Roman" w:cs="Times New Roman"/>
      <w:b/>
      <w:color w:val="004682"/>
      <w:sz w:val="68"/>
      <w:szCs w:val="68"/>
      <w:lang w:eastAsia="nl-NL"/>
    </w:rPr>
  </w:style>
  <w:style w:type="paragraph" w:customStyle="1" w:styleId="Kop20">
    <w:name w:val="Kop2"/>
    <w:basedOn w:val="Standaard"/>
    <w:next w:val="Standaard"/>
    <w:link w:val="Kop2Char0"/>
    <w:qFormat/>
    <w:rsid w:val="00552BA4"/>
    <w:pPr>
      <w:spacing w:after="480" w:line="240" w:lineRule="auto"/>
    </w:pPr>
    <w:rPr>
      <w:rFonts w:eastAsia="Times New Roman" w:cs="Arial"/>
      <w:b/>
      <w:bCs/>
      <w:color w:val="004682"/>
      <w:kern w:val="32"/>
      <w:sz w:val="36"/>
      <w:szCs w:val="52"/>
      <w:lang w:eastAsia="nl-NL"/>
    </w:rPr>
  </w:style>
  <w:style w:type="character" w:customStyle="1" w:styleId="Kop2Char0">
    <w:name w:val="Kop2 Char"/>
    <w:link w:val="Kop20"/>
    <w:rsid w:val="00552BA4"/>
    <w:rPr>
      <w:rFonts w:ascii="Arial" w:eastAsia="Times New Roman" w:hAnsi="Arial" w:cs="Arial"/>
      <w:b/>
      <w:bCs/>
      <w:color w:val="004682"/>
      <w:kern w:val="32"/>
      <w:sz w:val="36"/>
      <w:szCs w:val="52"/>
      <w:lang w:eastAsia="nl-NL"/>
    </w:rPr>
  </w:style>
  <w:style w:type="paragraph" w:customStyle="1" w:styleId="Rapporttitelaanv">
    <w:name w:val="Rapporttitel aanv"/>
    <w:basedOn w:val="Standaard"/>
    <w:qFormat/>
    <w:rsid w:val="00552BA4"/>
    <w:pPr>
      <w:framePr w:hSpace="141" w:wrap="around" w:vAnchor="page" w:hAnchor="margin" w:xAlign="center" w:y="4321"/>
      <w:spacing w:before="9" w:after="9" w:line="260" w:lineRule="atLeast"/>
      <w:ind w:left="493" w:right="493"/>
    </w:pPr>
    <w:rPr>
      <w:rFonts w:eastAsia="Times New Roman" w:cs="Times New Roman"/>
      <w:b/>
      <w:color w:val="FFFFFF" w:themeColor="background1"/>
      <w:spacing w:val="22"/>
      <w:sz w:val="28"/>
      <w:szCs w:val="28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27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2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Politie">
      <a:dk1>
        <a:sysClr val="windowText" lastClr="000000"/>
      </a:dk1>
      <a:lt1>
        <a:sysClr val="window" lastClr="FFFFFF"/>
      </a:lt1>
      <a:dk2>
        <a:srgbClr val="004682"/>
      </a:dk2>
      <a:lt2>
        <a:srgbClr val="E7E6E6"/>
      </a:lt2>
      <a:accent1>
        <a:srgbClr val="004682"/>
      </a:accent1>
      <a:accent2>
        <a:srgbClr val="BE965A"/>
      </a:accent2>
      <a:accent3>
        <a:srgbClr val="D1E9FF"/>
      </a:accent3>
      <a:accent4>
        <a:srgbClr val="DCCBA4"/>
      </a:accent4>
      <a:accent5>
        <a:srgbClr val="757070"/>
      </a:accent5>
      <a:accent6>
        <a:srgbClr val="AEABAB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66E1E-7B53-49EA-B54F-7F6A6851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258044DC.dotm</Template>
  <TotalTime>0</TotalTime>
  <Pages>3</Pages>
  <Words>425</Words>
  <Characters>2340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2019-06-14T12:20:00Z</dcterms:created>
  <dcterms:modified xsi:type="dcterms:W3CDTF">2019-06-14T12:20:00Z</dcterms:modified>
</cp:coreProperties>
</file>