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5DD" w:rsidRDefault="00505795">
      <w:r>
        <w:t xml:space="preserve">Zodra een leerling klaar is met een toets kan deze worden nagekeken. Bij de vragen waarvoor dit mogelijk is (meerkeuzevragen, comboboxen e.d.) kijkt Quayn automatisch na. Maar bij open tekstvragen met lange antwoorden, doe je dit als docent zelf. </w:t>
      </w:r>
      <w:r w:rsidR="00F945DD">
        <w:t>In Quayn gaat dat als volgt:</w:t>
      </w:r>
    </w:p>
    <w:p w:rsidR="00F945DD" w:rsidRDefault="00F945DD" w:rsidP="00F945DD">
      <w:pPr>
        <w:pStyle w:val="Lijstalinea"/>
        <w:numPr>
          <w:ilvl w:val="0"/>
          <w:numId w:val="1"/>
        </w:numPr>
      </w:pPr>
      <w:r>
        <w:t xml:space="preserve">Kies voor ‘analyses’ en dan voor ‘projecten analyseren’. </w:t>
      </w:r>
    </w:p>
    <w:p w:rsidR="00F945DD" w:rsidRDefault="00F945DD" w:rsidP="00F945DD">
      <w:pPr>
        <w:pStyle w:val="Lijstalinea"/>
        <w:numPr>
          <w:ilvl w:val="0"/>
          <w:numId w:val="1"/>
        </w:numPr>
      </w:pPr>
      <w:r>
        <w:t xml:space="preserve">Standaard wordt het laatste project getoond. Via het trechtertje linksboven kun je desgewenst een ander project selecteren. </w:t>
      </w:r>
    </w:p>
    <w:p w:rsidR="00F945DD" w:rsidRDefault="00E64422" w:rsidP="00F945DD">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1024255</wp:posOffset>
                </wp:positionH>
                <wp:positionV relativeFrom="paragraph">
                  <wp:posOffset>13335</wp:posOffset>
                </wp:positionV>
                <wp:extent cx="1562100" cy="660400"/>
                <wp:effectExtent l="38100" t="0" r="19050" b="101600"/>
                <wp:wrapNone/>
                <wp:docPr id="6" name="Toelichting met afgeronde rechthoek 6"/>
                <wp:cNvGraphicFramePr/>
                <a:graphic xmlns:a="http://schemas.openxmlformats.org/drawingml/2006/main">
                  <a:graphicData uri="http://schemas.microsoft.com/office/word/2010/wordprocessingShape">
                    <wps:wsp>
                      <wps:cNvSpPr/>
                      <wps:spPr>
                        <a:xfrm>
                          <a:off x="0" y="0"/>
                          <a:ext cx="1562100" cy="660400"/>
                        </a:xfrm>
                        <a:prstGeom prst="wedgeRoundRectCallout">
                          <a:avLst>
                            <a:gd name="adj1" fmla="val -47255"/>
                            <a:gd name="adj2" fmla="val 57789"/>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64422" w:rsidRDefault="00E64422" w:rsidP="00E64422">
                            <w:pPr>
                              <w:jc w:val="center"/>
                            </w:pPr>
                            <w:r>
                              <w:t>Via dit trechtertje kun je een ander project kiezen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6" o:spid="_x0000_s1026" type="#_x0000_t62" style="position:absolute;margin-left:80.65pt;margin-top:1.05pt;width:123pt;height:5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GvBxgIAAOUFAAAOAAAAZHJzL2Uyb0RvYy54bWysVN1P2zAQf5+0/8HyOyTp2hQqUlQVMU1C&#10;gICJZ9exm2y2L7Pdpt1fz9lJ02qgPUzrQ3rn+/7dx9X1TiuyFdbVYAqanaeUCMOhrM26oN9fbs8u&#10;KHGemZIpMKKge+Ho9fzzp6u2mYkRVKBKYQk6MW7WNgWtvG9mSeJ4JTRz59AIg0IJVjOPrF0npWUt&#10;etcqGaVpnrRgy8YCF87h600npPPoX0rB/YOUTniiCoq5+fi18bsK32R+xWZry5qq5n0a7B+y0Kw2&#10;GHRwdcM8Ixtbv3Ola27BgfTnHHQCUtZcxBqwmiz9o5rnijUi1oLguGaAyf0/t/x++2hJXRY0p8Qw&#10;jS16AaFqXnmEk2hEjsm1sGBKQazA5wrET5IH4NrGzdD+uXm0PeeQDCjspNXhH+sjuwj2fgBb7Dzh&#10;+JhN8lGWYk84yvI8HSONbpKjdWOd/ypAk0AUtBXlWjzBxpRP2NYlUwo2PoLOtnfOR/TLvgZW/sgo&#10;kVphM7dMkbPxdDSZ9N0+URqdKk2m04vL9zpfTnWyPM+nfZ59WMz4kCmmH0DpYIiU3ysRMlPmSUjE&#10;GQsfxZzjhIulsgTzKyjjXBifdaKKIdjxeZLirw83WESQosPgWdZKDb57B2F73vvu0O31g6mICzIY&#10;p39LrDMeLGJkMH4w1rUB+5EDhVX1kTv9A0gdNAElv1vtUCWQKyj3OJAWuk11Db+tsft3zPlHZrGb&#10;ODB4bvwDfqSCtqDQU5RUYH9/9B70cWNQSkmLq15Q92vDrKBEfTO4S5fZeBxuQ2TGk+kIGXsqWZ1K&#10;zEYvATuG84XZRTLoe3UgpQX9ildpEaKiiBmOsQvKvT0wS9+dILxrXCwWUQ3vQcP8nXlueHAeAA5j&#10;9bJ7ZbbpV8Dj8tzD4SywWZzADtyjbrA0sNh4kLUPwiOuPYO3JM5Qf/fCsTrlo9bxOs/fAAAA//8D&#10;AFBLAwQUAAYACAAAACEAVh6+d9wAAAAJAQAADwAAAGRycy9kb3ducmV2LnhtbEyPwU7DMBBE70j8&#10;g7VI3KiTQlMIcSoEAlRxIvABTrzEUeN1sN028PUsJziOZjTzptrMbhQHDHHwpCBfZCCQOm8G6hW8&#10;vz1eXIOISZPRoydU8IURNvXpSaVL44/0iocm9YJLKJZagU1pKqWMnUWn48JPSOx9+OB0Yhl6aYI+&#10;crkb5TLLCun0QLxg9YT3Frtds3c80oT1zoZP87Bqbl6ei2n1/dRulTo/m+9uQSSc018YfvEZHWpm&#10;av2eTBQj6yK/5KiCZQ6C/atszbplIytykHUl/z+ofwAAAP//AwBQSwECLQAUAAYACAAAACEAtoM4&#10;kv4AAADhAQAAEwAAAAAAAAAAAAAAAAAAAAAAW0NvbnRlbnRfVHlwZXNdLnhtbFBLAQItABQABgAI&#10;AAAAIQA4/SH/1gAAAJQBAAALAAAAAAAAAAAAAAAAAC8BAABfcmVscy8ucmVsc1BLAQItABQABgAI&#10;AAAAIQBlDGvBxgIAAOUFAAAOAAAAAAAAAAAAAAAAAC4CAABkcnMvZTJvRG9jLnhtbFBLAQItABQA&#10;BgAIAAAAIQBWHr533AAAAAkBAAAPAAAAAAAAAAAAAAAAACAFAABkcnMvZG93bnJldi54bWxQSwUG&#10;AAAAAAQABADzAAAAKQYAAAAA&#10;" adj="593,23282" fillcolor="#5b9bd5 [3204]" strokecolor="#1f4d78 [1604]" strokeweight="1pt">
                <v:textbox>
                  <w:txbxContent>
                    <w:p w:rsidR="00E64422" w:rsidRDefault="00E64422" w:rsidP="00E64422">
                      <w:pPr>
                        <w:jc w:val="center"/>
                      </w:pPr>
                      <w:r>
                        <w:t>Via dit trechtertje kun je een ander project kiezen</w:t>
                      </w:r>
                    </w:p>
                  </w:txbxContent>
                </v:textbox>
              </v:shape>
            </w:pict>
          </mc:Fallback>
        </mc:AlternateContent>
      </w:r>
      <w:r w:rsidR="00F945DD">
        <w:rPr>
          <w:noProof/>
          <w:lang w:eastAsia="nl-NL"/>
        </w:rPr>
        <w:drawing>
          <wp:inline distT="0" distB="0" distL="0" distR="0" wp14:anchorId="463CAFA6" wp14:editId="2C493CBD">
            <wp:extent cx="5937250" cy="2580640"/>
            <wp:effectExtent l="0" t="0" r="635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b="20353"/>
                    <a:stretch/>
                  </pic:blipFill>
                  <pic:spPr bwMode="auto">
                    <a:xfrm>
                      <a:off x="0" y="0"/>
                      <a:ext cx="5937804" cy="2580881"/>
                    </a:xfrm>
                    <a:prstGeom prst="rect">
                      <a:avLst/>
                    </a:prstGeom>
                    <a:ln>
                      <a:noFill/>
                    </a:ln>
                    <a:extLst>
                      <a:ext uri="{53640926-AAD7-44D8-BBD7-CCE9431645EC}">
                        <a14:shadowObscured xmlns:a14="http://schemas.microsoft.com/office/drawing/2010/main"/>
                      </a:ext>
                    </a:extLst>
                  </pic:spPr>
                </pic:pic>
              </a:graphicData>
            </a:graphic>
          </wp:inline>
        </w:drawing>
      </w:r>
    </w:p>
    <w:p w:rsidR="00AB0063" w:rsidRDefault="00AE2063" w:rsidP="00AE2063">
      <w:pPr>
        <w:pStyle w:val="Kop2"/>
      </w:pPr>
      <w:r>
        <w:t>Nakijken</w:t>
      </w:r>
    </w:p>
    <w:p w:rsidR="00AB0063" w:rsidRDefault="00AB0063" w:rsidP="00F945DD">
      <w:r>
        <w:t xml:space="preserve">Heb je het juiste project geselecteerd </w:t>
      </w:r>
      <w:r w:rsidR="00AE2063">
        <w:t>kies dan voor ‘Cursist nakijken’</w:t>
      </w:r>
      <w:r>
        <w:t xml:space="preserve">. </w:t>
      </w:r>
    </w:p>
    <w:p w:rsidR="00AB0063" w:rsidRDefault="00E64422" w:rsidP="00F945DD">
      <w:r>
        <w:rPr>
          <w:noProof/>
          <w:lang w:eastAsia="nl-NL"/>
        </w:rPr>
        <mc:AlternateContent>
          <mc:Choice Requires="wps">
            <w:drawing>
              <wp:anchor distT="0" distB="0" distL="114300" distR="114300" simplePos="0" relativeHeight="251660288" behindDoc="0" locked="0" layoutInCell="1" allowOverlap="1">
                <wp:simplePos x="0" y="0"/>
                <wp:positionH relativeFrom="column">
                  <wp:posOffset>782955</wp:posOffset>
                </wp:positionH>
                <wp:positionV relativeFrom="paragraph">
                  <wp:posOffset>922655</wp:posOffset>
                </wp:positionV>
                <wp:extent cx="374650" cy="171450"/>
                <wp:effectExtent l="0" t="0" r="25400" b="19050"/>
                <wp:wrapNone/>
                <wp:docPr id="8" name="Afgeronde rechthoek 8"/>
                <wp:cNvGraphicFramePr/>
                <a:graphic xmlns:a="http://schemas.openxmlformats.org/drawingml/2006/main">
                  <a:graphicData uri="http://schemas.microsoft.com/office/word/2010/wordprocessingShape">
                    <wps:wsp>
                      <wps:cNvSpPr/>
                      <wps:spPr>
                        <a:xfrm>
                          <a:off x="0" y="0"/>
                          <a:ext cx="374650" cy="1714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F5B76D5" id="Afgeronde rechthoek 8" o:spid="_x0000_s1026" style="position:absolute;margin-left:61.65pt;margin-top:72.65pt;width:2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EnYgwIAAFIFAAAOAAAAZHJzL2Uyb0RvYy54bWysVE1v2zAMvQ/YfxB0Xx1n6VdQpwhadBhQ&#10;tEXboWdVlmJjkqhRSpzs14+SHbdoix2G5eBQIvlIPpI6O99awzYKQwuu4uXBhDPlJNStW1X8x+PV&#10;lxPOQhSuFgacqvhOBX6++PzprPNzNYUGTK2QEYgL885XvInRz4siyEZZEQ7AK0dKDWhFpCOuihpF&#10;R+jWFNPJ5KjoAGuPIFUIdHvZK/ki42utZLzVOqjITMUpt5i/mL/P6VsszsR8hcI3rRzSEP+QhRWt&#10;o6Aj1KWIgq2xfQdlW4kQQMcDCbYArVupcg1UTTl5U81DI7zKtRA5wY80hf8HK282d8jauuLUKCcs&#10;tWipVwrB1Yqhkk1sQP1kJ4mozoc52T/4OxxOgcRU9VajTf9UD9tmcncjuWobmaTLr8ezo0NqgSRV&#10;eVzOSCaU4sXZY4jfFFiWhIojrF19Tw3MvIrNdYi9/d4uBXRw1RqT7lNyfTpZijujkoFx90pTfZTA&#10;NAPlyVIXBtlG0EwIKZWLZa9qBBWdrw8n9BvyGz1ythkwIWsKPGIPAGlq32P3aQ/2yVXlwRydJ39L&#10;rHcePXJkcHF0tq0D/AjAUFVD5N5+T1JPTWLpGeoddR+hX4vg5VVL3F+LEO8E0h5Qu2i34y19tIGu&#10;4jBInDWAvz+6T/Y0nqTlrKO9qnj4tRaoODPfHQ3uaTmbpUXMh9nh8ZQO+Frz/Frj1vYCqE0lvSJe&#10;ZjHZR7MXNYJ9oidgmaKSSjhJsSsuI+4PF7Hfd3pEpFousxktnxfx2j14mcATq2msHrdPAv0wgJEm&#10;9wb2Oyjmb0awt02eDpbrCLrN8/nC68A3LW4enOGRSS/D63O2enkKF38AAAD//wMAUEsDBBQABgAI&#10;AAAAIQAM7qLP3wAAAAsBAAAPAAAAZHJzL2Rvd25yZXYueG1sTI/BTsMwEETvSPyDtUjcqENaaBTi&#10;VAiEaIs40HKAm5tsk4h4HdlOk/w92xPc3mhHszPZajStOKHzjSUFt7MIBFJhy4YqBZ/7l5sEhA+a&#10;St1aQgUTeljllxeZTks70AeedqESHEI+1QrqELpUSl/UaLSf2Q6Jb0frjA4sXSVLpwcON62Mo+he&#10;Gt0Qf6h1h081Fj+73ihIqvdpMaw3/frVTV9vz0N33H5vlLq+Gh8fQAQcw58ZzvW5OuTc6WB7Kr1o&#10;WcfzOVsZFncMZ0cSMxwYlgwyz+T/DfkvAAAA//8DAFBLAQItABQABgAIAAAAIQC2gziS/gAAAOEB&#10;AAATAAAAAAAAAAAAAAAAAAAAAABbQ29udGVudF9UeXBlc10ueG1sUEsBAi0AFAAGAAgAAAAhADj9&#10;If/WAAAAlAEAAAsAAAAAAAAAAAAAAAAALwEAAF9yZWxzLy5yZWxzUEsBAi0AFAAGAAgAAAAhAF1w&#10;SdiDAgAAUgUAAA4AAAAAAAAAAAAAAAAALgIAAGRycy9lMm9Eb2MueG1sUEsBAi0AFAAGAAgAAAAh&#10;AAzuos/fAAAACwEAAA8AAAAAAAAAAAAAAAAA3QQAAGRycy9kb3ducmV2LnhtbFBLBQYAAAAABAAE&#10;APMAAADpBQAAAAA=&#10;" filled="f" strokecolor="#1f4d78 [1604]" strokeweight="1pt">
                <v:stroke joinstyle="miter"/>
              </v:roundrect>
            </w:pict>
          </mc:Fallback>
        </mc:AlternateContent>
      </w:r>
      <w:r w:rsidR="00AB0063">
        <w:rPr>
          <w:noProof/>
          <w:lang w:eastAsia="nl-NL"/>
        </w:rPr>
        <w:drawing>
          <wp:inline distT="0" distB="0" distL="0" distR="0" wp14:anchorId="17EC4D0D" wp14:editId="3CFFC44A">
            <wp:extent cx="5760720" cy="2553827"/>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21188"/>
                    <a:stretch/>
                  </pic:blipFill>
                  <pic:spPr bwMode="auto">
                    <a:xfrm>
                      <a:off x="0" y="0"/>
                      <a:ext cx="5760720" cy="2553827"/>
                    </a:xfrm>
                    <a:prstGeom prst="rect">
                      <a:avLst/>
                    </a:prstGeom>
                    <a:ln>
                      <a:noFill/>
                    </a:ln>
                    <a:extLst>
                      <a:ext uri="{53640926-AAD7-44D8-BBD7-CCE9431645EC}">
                        <a14:shadowObscured xmlns:a14="http://schemas.microsoft.com/office/drawing/2010/main"/>
                      </a:ext>
                    </a:extLst>
                  </pic:spPr>
                </pic:pic>
              </a:graphicData>
            </a:graphic>
          </wp:inline>
        </w:drawing>
      </w:r>
    </w:p>
    <w:p w:rsidR="00AE2063" w:rsidRDefault="00AE2063" w:rsidP="00AB0063">
      <w:r>
        <w:t>Het volgende scherm verschijnt</w:t>
      </w:r>
    </w:p>
    <w:p w:rsidR="00AE2063" w:rsidRDefault="00AE2063" w:rsidP="00AB0063">
      <w:r>
        <w:t xml:space="preserve">Namen die aan de linkerzijde blauw verschijnen wijzen op vragen in de betreffende toets die nog niet zijn nagekeken. </w:t>
      </w:r>
    </w:p>
    <w:p w:rsidR="00AE2063" w:rsidRDefault="00AE2063" w:rsidP="00AB0063">
      <w:r>
        <w:t xml:space="preserve">Aan de rechterzijde worden de nummers van de vragen getoond. Ook hier betekent blauw dat de nog niet nagekeken: hier heeft het betrekking op een vraag. </w:t>
      </w:r>
    </w:p>
    <w:p w:rsidR="00AE2063" w:rsidRDefault="00AE2063" w:rsidP="00AB0063">
      <w:r>
        <w:rPr>
          <w:noProof/>
          <w:lang w:eastAsia="nl-NL"/>
        </w:rPr>
        <w:lastRenderedPageBreak/>
        <w:drawing>
          <wp:inline distT="0" distB="0" distL="0" distR="0" wp14:anchorId="1B7A2A36" wp14:editId="181F5AB4">
            <wp:extent cx="5760720" cy="324040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240405"/>
                    </a:xfrm>
                    <a:prstGeom prst="rect">
                      <a:avLst/>
                    </a:prstGeom>
                  </pic:spPr>
                </pic:pic>
              </a:graphicData>
            </a:graphic>
          </wp:inline>
        </w:drawing>
      </w:r>
    </w:p>
    <w:p w:rsidR="00AE2063" w:rsidRDefault="00AE2063" w:rsidP="00AB0063">
      <w:r>
        <w:t>Is een toets helemaal nagekeken dat wordt de naam van de betreffende leerling grijs. Op dat moment (als dat tenminste is ingesteld) ziet de leerling de resultaten in het resultatenscherm. De leerling heeft zelf uitgebreide analysemogelijkheden (net als de docent: zie verder)</w:t>
      </w:r>
    </w:p>
    <w:p w:rsidR="00AE2063" w:rsidRDefault="00AE2063" w:rsidP="00AB0063"/>
    <w:p w:rsidR="00AE2063" w:rsidRDefault="00AE2063" w:rsidP="00AE2063">
      <w:pPr>
        <w:pStyle w:val="Kop2"/>
      </w:pPr>
      <w:r>
        <w:t>Analyse</w:t>
      </w:r>
    </w:p>
    <w:p w:rsidR="00AE2063" w:rsidRDefault="00AE2063" w:rsidP="00AB0063">
      <w:r>
        <w:t>Ga weer naar analyses en dan naar analyse projecten</w:t>
      </w:r>
      <w:r w:rsidR="00F53466">
        <w:t>. Er zijn veel mogelijkheden. Een paar voorbeelden:</w:t>
      </w:r>
    </w:p>
    <w:p w:rsidR="00AB0063" w:rsidRDefault="00AB0063" w:rsidP="00F53466">
      <w:pPr>
        <w:pStyle w:val="Lijstalinea"/>
        <w:numPr>
          <w:ilvl w:val="0"/>
          <w:numId w:val="2"/>
        </w:numPr>
      </w:pPr>
      <w:r>
        <w:t xml:space="preserve">Via ‘rapportage’ kun je een </w:t>
      </w:r>
      <w:proofErr w:type="spellStart"/>
      <w:r>
        <w:t>excel</w:t>
      </w:r>
      <w:proofErr w:type="spellEnd"/>
      <w:r>
        <w:t xml:space="preserve"> downloaden die naar wens is onderverdeeld (bijv. naar paragraaf, RTTI of onderwerp). </w:t>
      </w:r>
    </w:p>
    <w:p w:rsidR="00AB0063" w:rsidRDefault="00AB0063" w:rsidP="00F945DD"/>
    <w:p w:rsidR="00F945DD" w:rsidRDefault="00AB0063">
      <w:r>
        <w:rPr>
          <w:noProof/>
          <w:lang w:eastAsia="nl-NL"/>
        </w:rPr>
        <w:drawing>
          <wp:inline distT="0" distB="0" distL="0" distR="0" wp14:anchorId="1CBB1F0F" wp14:editId="51A34EB0">
            <wp:extent cx="1985709" cy="1998575"/>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86758" cy="1999631"/>
                    </a:xfrm>
                    <a:prstGeom prst="rect">
                      <a:avLst/>
                    </a:prstGeom>
                  </pic:spPr>
                </pic:pic>
              </a:graphicData>
            </a:graphic>
          </wp:inline>
        </w:drawing>
      </w:r>
    </w:p>
    <w:p w:rsidR="00F53466" w:rsidRDefault="00F53466" w:rsidP="00F53466">
      <w:pPr>
        <w:pStyle w:val="Lijstalinea"/>
        <w:numPr>
          <w:ilvl w:val="0"/>
          <w:numId w:val="2"/>
        </w:numPr>
      </w:pPr>
      <w:r>
        <w:t xml:space="preserve">Bij keuze voor cursistanalyse kan naar believen op één van de metadata-items worden geanalyseerd: </w:t>
      </w:r>
    </w:p>
    <w:p w:rsidR="00F53466" w:rsidRDefault="00F53466" w:rsidP="00F53466"/>
    <w:p w:rsidR="00F53466" w:rsidRDefault="00F53466" w:rsidP="00F53466">
      <w:r>
        <w:rPr>
          <w:noProof/>
          <w:lang w:eastAsia="nl-NL"/>
        </w:rPr>
        <w:lastRenderedPageBreak/>
        <w:drawing>
          <wp:inline distT="0" distB="0" distL="0" distR="0" wp14:anchorId="204924CC" wp14:editId="31DD4DC9">
            <wp:extent cx="5760720" cy="227584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275840"/>
                    </a:xfrm>
                    <a:prstGeom prst="rect">
                      <a:avLst/>
                    </a:prstGeom>
                  </pic:spPr>
                </pic:pic>
              </a:graphicData>
            </a:graphic>
          </wp:inline>
        </w:drawing>
      </w:r>
    </w:p>
    <w:p w:rsidR="00F53466" w:rsidRDefault="00F53466" w:rsidP="00F53466">
      <w:r>
        <w:t>Of naar onderwerp:</w:t>
      </w:r>
    </w:p>
    <w:p w:rsidR="00F53466" w:rsidRDefault="00F53466" w:rsidP="00F53466">
      <w:r>
        <w:rPr>
          <w:noProof/>
          <w:lang w:eastAsia="nl-NL"/>
        </w:rPr>
        <w:drawing>
          <wp:inline distT="0" distB="0" distL="0" distR="0" wp14:anchorId="35547995" wp14:editId="0FF659AA">
            <wp:extent cx="4020114" cy="1835019"/>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22527" cy="1836120"/>
                    </a:xfrm>
                    <a:prstGeom prst="rect">
                      <a:avLst/>
                    </a:prstGeom>
                  </pic:spPr>
                </pic:pic>
              </a:graphicData>
            </a:graphic>
          </wp:inline>
        </w:drawing>
      </w:r>
    </w:p>
    <w:p w:rsidR="00AB0063" w:rsidRDefault="00F53466">
      <w:r>
        <w:t>En: de leerling kan di</w:t>
      </w:r>
      <w:bookmarkStart w:id="0" w:name="_GoBack"/>
      <w:bookmarkEnd w:id="0"/>
      <w:r>
        <w:t>t soort analyses ook zelf oproepen!</w:t>
      </w:r>
    </w:p>
    <w:sectPr w:rsidR="00AB006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2173" w:rsidRDefault="00992173" w:rsidP="00505795">
      <w:pPr>
        <w:spacing w:after="0" w:line="240" w:lineRule="auto"/>
      </w:pPr>
      <w:r>
        <w:separator/>
      </w:r>
    </w:p>
  </w:endnote>
  <w:endnote w:type="continuationSeparator" w:id="0">
    <w:p w:rsidR="00992173" w:rsidRDefault="00992173" w:rsidP="00505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9E6" w:rsidRDefault="009839E6">
    <w:pPr>
      <w:pStyle w:val="Voettekst"/>
    </w:pPr>
    <w:r>
      <w:t xml:space="preserve">Blz. </w:t>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2173" w:rsidRDefault="00992173" w:rsidP="00505795">
      <w:pPr>
        <w:spacing w:after="0" w:line="240" w:lineRule="auto"/>
      </w:pPr>
      <w:r>
        <w:separator/>
      </w:r>
    </w:p>
  </w:footnote>
  <w:footnote w:type="continuationSeparator" w:id="0">
    <w:p w:rsidR="00992173" w:rsidRDefault="00992173" w:rsidP="005057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795" w:rsidRDefault="00505795" w:rsidP="00505795">
    <w:pPr>
      <w:pStyle w:val="Kop2"/>
    </w:pPr>
    <w:r>
      <w:t>Docentenhandleiding Quayn: nakijken en resultaten/analyse</w:t>
    </w:r>
    <w:r w:rsidR="00E64422">
      <w:t xml:space="preserve"> klassikaal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C00F8D"/>
    <w:multiLevelType w:val="hybridMultilevel"/>
    <w:tmpl w:val="77F46D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6F1C53EB"/>
    <w:multiLevelType w:val="hybridMultilevel"/>
    <w:tmpl w:val="2B860E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795"/>
    <w:rsid w:val="00031FE4"/>
    <w:rsid w:val="00046DBB"/>
    <w:rsid w:val="00050680"/>
    <w:rsid w:val="00056612"/>
    <w:rsid w:val="0005742E"/>
    <w:rsid w:val="000849BB"/>
    <w:rsid w:val="000C3845"/>
    <w:rsid w:val="000D2336"/>
    <w:rsid w:val="000E4789"/>
    <w:rsid w:val="000E6A96"/>
    <w:rsid w:val="000F38B6"/>
    <w:rsid w:val="000F47B4"/>
    <w:rsid w:val="0010212B"/>
    <w:rsid w:val="0011661A"/>
    <w:rsid w:val="00120AC4"/>
    <w:rsid w:val="00134DF8"/>
    <w:rsid w:val="00150D01"/>
    <w:rsid w:val="0018505E"/>
    <w:rsid w:val="001A338F"/>
    <w:rsid w:val="001A50D9"/>
    <w:rsid w:val="001B7428"/>
    <w:rsid w:val="001C4354"/>
    <w:rsid w:val="001D3587"/>
    <w:rsid w:val="001D7638"/>
    <w:rsid w:val="001E17CB"/>
    <w:rsid w:val="00216B4F"/>
    <w:rsid w:val="0022214A"/>
    <w:rsid w:val="00233C06"/>
    <w:rsid w:val="002361EC"/>
    <w:rsid w:val="00241D71"/>
    <w:rsid w:val="00242468"/>
    <w:rsid w:val="00246156"/>
    <w:rsid w:val="00250570"/>
    <w:rsid w:val="00267D7A"/>
    <w:rsid w:val="00270C1C"/>
    <w:rsid w:val="0028745F"/>
    <w:rsid w:val="00291778"/>
    <w:rsid w:val="00294EF6"/>
    <w:rsid w:val="002B3EDB"/>
    <w:rsid w:val="002B702E"/>
    <w:rsid w:val="002C4454"/>
    <w:rsid w:val="002D049B"/>
    <w:rsid w:val="002E3A95"/>
    <w:rsid w:val="00320CE1"/>
    <w:rsid w:val="00322438"/>
    <w:rsid w:val="00327D20"/>
    <w:rsid w:val="00335C26"/>
    <w:rsid w:val="003414C4"/>
    <w:rsid w:val="003549E6"/>
    <w:rsid w:val="00357CC9"/>
    <w:rsid w:val="00361784"/>
    <w:rsid w:val="00370092"/>
    <w:rsid w:val="0037015B"/>
    <w:rsid w:val="003713D1"/>
    <w:rsid w:val="00374871"/>
    <w:rsid w:val="0039401A"/>
    <w:rsid w:val="003A2041"/>
    <w:rsid w:val="003A37B0"/>
    <w:rsid w:val="003A7A5E"/>
    <w:rsid w:val="003C6445"/>
    <w:rsid w:val="003D4358"/>
    <w:rsid w:val="003E334D"/>
    <w:rsid w:val="003E40B9"/>
    <w:rsid w:val="003E41AC"/>
    <w:rsid w:val="003F6223"/>
    <w:rsid w:val="003F716A"/>
    <w:rsid w:val="00423A7F"/>
    <w:rsid w:val="00431864"/>
    <w:rsid w:val="00446FCE"/>
    <w:rsid w:val="004610DA"/>
    <w:rsid w:val="004615E3"/>
    <w:rsid w:val="00467E41"/>
    <w:rsid w:val="0048600A"/>
    <w:rsid w:val="004A7107"/>
    <w:rsid w:val="004C2074"/>
    <w:rsid w:val="004D4BE0"/>
    <w:rsid w:val="004F15E0"/>
    <w:rsid w:val="00505795"/>
    <w:rsid w:val="00506413"/>
    <w:rsid w:val="00507C1E"/>
    <w:rsid w:val="00545E6C"/>
    <w:rsid w:val="00551271"/>
    <w:rsid w:val="00566C6D"/>
    <w:rsid w:val="005715BE"/>
    <w:rsid w:val="00585CD4"/>
    <w:rsid w:val="00593448"/>
    <w:rsid w:val="005C4FA5"/>
    <w:rsid w:val="005C7812"/>
    <w:rsid w:val="005E53EA"/>
    <w:rsid w:val="005F108C"/>
    <w:rsid w:val="005F1E35"/>
    <w:rsid w:val="005F2B1C"/>
    <w:rsid w:val="005F46A9"/>
    <w:rsid w:val="005F50C0"/>
    <w:rsid w:val="00601FEC"/>
    <w:rsid w:val="006203FD"/>
    <w:rsid w:val="0062129F"/>
    <w:rsid w:val="006441D6"/>
    <w:rsid w:val="00647277"/>
    <w:rsid w:val="00664D97"/>
    <w:rsid w:val="00664E10"/>
    <w:rsid w:val="0066736C"/>
    <w:rsid w:val="006A3398"/>
    <w:rsid w:val="006C6954"/>
    <w:rsid w:val="006E0053"/>
    <w:rsid w:val="006E5389"/>
    <w:rsid w:val="006F03AC"/>
    <w:rsid w:val="00725E39"/>
    <w:rsid w:val="007430E2"/>
    <w:rsid w:val="007455CD"/>
    <w:rsid w:val="00746148"/>
    <w:rsid w:val="00774297"/>
    <w:rsid w:val="007760DF"/>
    <w:rsid w:val="007A12FF"/>
    <w:rsid w:val="007A3C4A"/>
    <w:rsid w:val="007B1C63"/>
    <w:rsid w:val="007B523C"/>
    <w:rsid w:val="007C0F39"/>
    <w:rsid w:val="007C5F26"/>
    <w:rsid w:val="007C7644"/>
    <w:rsid w:val="007D11D4"/>
    <w:rsid w:val="007F0205"/>
    <w:rsid w:val="00832AA5"/>
    <w:rsid w:val="00835ECB"/>
    <w:rsid w:val="0085361A"/>
    <w:rsid w:val="0086120E"/>
    <w:rsid w:val="00883C88"/>
    <w:rsid w:val="00897205"/>
    <w:rsid w:val="008B2B07"/>
    <w:rsid w:val="008B2B3F"/>
    <w:rsid w:val="008B5B65"/>
    <w:rsid w:val="008C7C01"/>
    <w:rsid w:val="008D6673"/>
    <w:rsid w:val="008E169E"/>
    <w:rsid w:val="008E7003"/>
    <w:rsid w:val="00900295"/>
    <w:rsid w:val="00900739"/>
    <w:rsid w:val="00901E5A"/>
    <w:rsid w:val="00912275"/>
    <w:rsid w:val="009554AB"/>
    <w:rsid w:val="009669E1"/>
    <w:rsid w:val="009721DD"/>
    <w:rsid w:val="009839E6"/>
    <w:rsid w:val="00992173"/>
    <w:rsid w:val="00994903"/>
    <w:rsid w:val="009C2BA6"/>
    <w:rsid w:val="00A070D8"/>
    <w:rsid w:val="00A14B3C"/>
    <w:rsid w:val="00A15A96"/>
    <w:rsid w:val="00A26581"/>
    <w:rsid w:val="00A35436"/>
    <w:rsid w:val="00A509C3"/>
    <w:rsid w:val="00A5196B"/>
    <w:rsid w:val="00A650A0"/>
    <w:rsid w:val="00AA230A"/>
    <w:rsid w:val="00AA4C56"/>
    <w:rsid w:val="00AB0063"/>
    <w:rsid w:val="00AB6C3D"/>
    <w:rsid w:val="00AC2AC3"/>
    <w:rsid w:val="00AD62E0"/>
    <w:rsid w:val="00AD754C"/>
    <w:rsid w:val="00AE2063"/>
    <w:rsid w:val="00AE48EE"/>
    <w:rsid w:val="00B02D92"/>
    <w:rsid w:val="00B05A3D"/>
    <w:rsid w:val="00B147DB"/>
    <w:rsid w:val="00B245E7"/>
    <w:rsid w:val="00B45308"/>
    <w:rsid w:val="00B60A2E"/>
    <w:rsid w:val="00B60B14"/>
    <w:rsid w:val="00B7356C"/>
    <w:rsid w:val="00B9250F"/>
    <w:rsid w:val="00BA1E5D"/>
    <w:rsid w:val="00BD267A"/>
    <w:rsid w:val="00BD7628"/>
    <w:rsid w:val="00BE77B2"/>
    <w:rsid w:val="00BF036B"/>
    <w:rsid w:val="00C02004"/>
    <w:rsid w:val="00C02C74"/>
    <w:rsid w:val="00C04DEB"/>
    <w:rsid w:val="00C11E98"/>
    <w:rsid w:val="00C60F58"/>
    <w:rsid w:val="00C62FED"/>
    <w:rsid w:val="00C66BB5"/>
    <w:rsid w:val="00C76FE8"/>
    <w:rsid w:val="00C96FA2"/>
    <w:rsid w:val="00CA21B9"/>
    <w:rsid w:val="00CB2DE3"/>
    <w:rsid w:val="00CD276B"/>
    <w:rsid w:val="00CD69F1"/>
    <w:rsid w:val="00CF63EA"/>
    <w:rsid w:val="00D0156F"/>
    <w:rsid w:val="00D018BF"/>
    <w:rsid w:val="00D0294D"/>
    <w:rsid w:val="00D031B2"/>
    <w:rsid w:val="00D04887"/>
    <w:rsid w:val="00D1509A"/>
    <w:rsid w:val="00D321DF"/>
    <w:rsid w:val="00D34871"/>
    <w:rsid w:val="00D35A5B"/>
    <w:rsid w:val="00D74923"/>
    <w:rsid w:val="00D966E3"/>
    <w:rsid w:val="00D96707"/>
    <w:rsid w:val="00D9672A"/>
    <w:rsid w:val="00D971D3"/>
    <w:rsid w:val="00DB6CD1"/>
    <w:rsid w:val="00DD6D73"/>
    <w:rsid w:val="00DE4834"/>
    <w:rsid w:val="00DE5421"/>
    <w:rsid w:val="00DF3AA3"/>
    <w:rsid w:val="00DF5263"/>
    <w:rsid w:val="00E36122"/>
    <w:rsid w:val="00E40314"/>
    <w:rsid w:val="00E64422"/>
    <w:rsid w:val="00EA6D2F"/>
    <w:rsid w:val="00EB01FE"/>
    <w:rsid w:val="00EE5EE9"/>
    <w:rsid w:val="00EF039C"/>
    <w:rsid w:val="00F04D0C"/>
    <w:rsid w:val="00F20E4F"/>
    <w:rsid w:val="00F24F52"/>
    <w:rsid w:val="00F40C7A"/>
    <w:rsid w:val="00F525C5"/>
    <w:rsid w:val="00F53466"/>
    <w:rsid w:val="00F74576"/>
    <w:rsid w:val="00F871E3"/>
    <w:rsid w:val="00F92C50"/>
    <w:rsid w:val="00F945DD"/>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09147"/>
  <w15:chartTrackingRefBased/>
  <w15:docId w15:val="{EC4B40ED-FF31-4126-8C30-8E9B86AEC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5057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0579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05795"/>
  </w:style>
  <w:style w:type="paragraph" w:styleId="Voettekst">
    <w:name w:val="footer"/>
    <w:basedOn w:val="Standaard"/>
    <w:link w:val="VoettekstChar"/>
    <w:uiPriority w:val="99"/>
    <w:unhideWhenUsed/>
    <w:rsid w:val="005057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05795"/>
  </w:style>
  <w:style w:type="character" w:customStyle="1" w:styleId="Kop2Char">
    <w:name w:val="Kop 2 Char"/>
    <w:basedOn w:val="Standaardalinea-lettertype"/>
    <w:link w:val="Kop2"/>
    <w:uiPriority w:val="9"/>
    <w:rsid w:val="00505795"/>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F945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237</Words>
  <Characters>1307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Grand-Taconis, L (Linda) le</cp:lastModifiedBy>
  <cp:revision>3</cp:revision>
  <dcterms:created xsi:type="dcterms:W3CDTF">2019-06-04T14:36:00Z</dcterms:created>
  <dcterms:modified xsi:type="dcterms:W3CDTF">2019-06-04T14:37:00Z</dcterms:modified>
</cp:coreProperties>
</file>