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71E44" w14:textId="77777777" w:rsidR="00907C7F" w:rsidRDefault="00907C7F" w:rsidP="00907C7F">
      <w:pPr>
        <w:pStyle w:val="Kop2"/>
      </w:pPr>
      <w:r>
        <w:t>Opbouw Quayn</w:t>
      </w:r>
    </w:p>
    <w:p w14:paraId="7970D3B1" w14:textId="77777777" w:rsidR="00284E23" w:rsidRDefault="00284E23">
      <w:r>
        <w:t xml:space="preserve">Quayn gaat uit van een grote verzameling losse vragen die je wanneer je dat wilt kunt selecteren en bundelen tot een toets. Om een toets te maken en aan leerlingen ter beschikking te stellen doorloop je in Quayn een aantal stappen. </w:t>
      </w:r>
    </w:p>
    <w:p w14:paraId="787627F5" w14:textId="77777777" w:rsidR="00284E23" w:rsidRPr="00284E23" w:rsidRDefault="00284E23" w:rsidP="00907C7F">
      <w:pPr>
        <w:pStyle w:val="Lijstalinea"/>
        <w:numPr>
          <w:ilvl w:val="0"/>
          <w:numId w:val="6"/>
        </w:numPr>
        <w:rPr>
          <w:b/>
        </w:rPr>
      </w:pPr>
      <w:r>
        <w:t>Vragen selecteren en in een arrangement opnemen</w:t>
      </w:r>
    </w:p>
    <w:p w14:paraId="67E7C92E" w14:textId="77777777" w:rsidR="00284E23" w:rsidRPr="00284E23" w:rsidRDefault="00284E23" w:rsidP="00907C7F">
      <w:pPr>
        <w:pStyle w:val="Lijstalinea"/>
        <w:numPr>
          <w:ilvl w:val="0"/>
          <w:numId w:val="6"/>
        </w:numPr>
        <w:rPr>
          <w:b/>
        </w:rPr>
      </w:pPr>
      <w:r>
        <w:t>Het arrangement inrichten (indien van toepassing) en er een project van maken</w:t>
      </w:r>
    </w:p>
    <w:p w14:paraId="421DC832" w14:textId="77777777" w:rsidR="00284E23" w:rsidRPr="00284E23" w:rsidRDefault="00284E23" w:rsidP="00907C7F">
      <w:pPr>
        <w:pStyle w:val="Lijstalinea"/>
        <w:numPr>
          <w:ilvl w:val="0"/>
          <w:numId w:val="6"/>
        </w:numPr>
        <w:rPr>
          <w:b/>
        </w:rPr>
      </w:pPr>
      <w:r>
        <w:t>Het project inrichten en een planning opstellen</w:t>
      </w:r>
    </w:p>
    <w:p w14:paraId="0B9601E1" w14:textId="77777777" w:rsidR="00284E23" w:rsidRDefault="00284E23" w:rsidP="00284E23">
      <w:pPr>
        <w:pStyle w:val="Kop2"/>
      </w:pPr>
      <w:r>
        <w:t>Vragen selecteren en in een arrangement opnemen</w:t>
      </w:r>
    </w:p>
    <w:p w14:paraId="14D2D4CE" w14:textId="77777777" w:rsidR="00284E23" w:rsidRDefault="00284E23" w:rsidP="006F1AEB">
      <w:pPr>
        <w:pStyle w:val="Lijstalinea"/>
        <w:numPr>
          <w:ilvl w:val="0"/>
          <w:numId w:val="2"/>
        </w:numPr>
      </w:pPr>
      <w:r>
        <w:t>Ga in Quayn onder het onderdeel ‘itembanken’ naar</w:t>
      </w:r>
      <w:r w:rsidR="00CA33CD">
        <w:t xml:space="preserve"> </w:t>
      </w:r>
      <w:r>
        <w:t xml:space="preserve"> ‘Selecteren en arrangeren’. </w:t>
      </w:r>
    </w:p>
    <w:p w14:paraId="773AA1EC" w14:textId="77777777" w:rsidR="00284E23" w:rsidRDefault="00284E23" w:rsidP="006F1AEB">
      <w:pPr>
        <w:pStyle w:val="Lijstalinea"/>
        <w:numPr>
          <w:ilvl w:val="0"/>
          <w:numId w:val="2"/>
        </w:numPr>
      </w:pPr>
      <w:r>
        <w:t>Selecteer de juiste</w:t>
      </w:r>
      <w:r w:rsidR="00CA33CD">
        <w:t xml:space="preserve"> organisatie</w:t>
      </w:r>
      <w:r>
        <w:t xml:space="preserve"> itembank. </w:t>
      </w:r>
    </w:p>
    <w:p w14:paraId="1F62D8B1" w14:textId="77777777" w:rsidR="00284E23" w:rsidRPr="00284E23" w:rsidRDefault="00284E23" w:rsidP="006F1AEB">
      <w:pPr>
        <w:pStyle w:val="Lijstalinea"/>
        <w:numPr>
          <w:ilvl w:val="0"/>
          <w:numId w:val="2"/>
        </w:numPr>
      </w:pPr>
      <w:r>
        <w:t>Je ziet dan een overzicht van alle vragen die zich in de itembank bevinden met de mogelijkheid tot ‘uitgebreid zoeken’</w:t>
      </w:r>
    </w:p>
    <w:p w14:paraId="2E1FBED1" w14:textId="77777777" w:rsidR="000F47B4" w:rsidRDefault="00284E23">
      <w:r>
        <w:rPr>
          <w:noProof/>
          <w:lang w:eastAsia="nl-NL"/>
        </w:rPr>
        <mc:AlternateContent>
          <mc:Choice Requires="wps">
            <w:drawing>
              <wp:anchor distT="0" distB="0" distL="114300" distR="114300" simplePos="0" relativeHeight="251660288" behindDoc="0" locked="0" layoutInCell="1" allowOverlap="1" wp14:anchorId="2923E407" wp14:editId="60EFBC07">
                <wp:simplePos x="0" y="0"/>
                <wp:positionH relativeFrom="column">
                  <wp:posOffset>646097</wp:posOffset>
                </wp:positionH>
                <wp:positionV relativeFrom="paragraph">
                  <wp:posOffset>1018270</wp:posOffset>
                </wp:positionV>
                <wp:extent cx="495089" cy="136402"/>
                <wp:effectExtent l="0" t="0" r="19685" b="16510"/>
                <wp:wrapNone/>
                <wp:docPr id="9" name="Afgeronde rechthoek 9"/>
                <wp:cNvGraphicFramePr/>
                <a:graphic xmlns:a="http://schemas.openxmlformats.org/drawingml/2006/main">
                  <a:graphicData uri="http://schemas.microsoft.com/office/word/2010/wordprocessingShape">
                    <wps:wsp>
                      <wps:cNvSpPr/>
                      <wps:spPr>
                        <a:xfrm>
                          <a:off x="0" y="0"/>
                          <a:ext cx="495089" cy="136402"/>
                        </a:xfrm>
                        <a:prstGeom prst="roundRect">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193883D" id="Afgeronde rechthoek 9" o:spid="_x0000_s1026" style="position:absolute;margin-left:50.85pt;margin-top:80.2pt;width:39pt;height:10.7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" filled="f" strokecolor="#ffc000" strokeweight="1pt">
                <v:stroke joinstyle="miter"/>
              </v:roundrect>
            </w:pict>
          </mc:Fallback>
        </mc:AlternateContent>
      </w:r>
      <w:r>
        <w:rPr>
          <w:noProof/>
          <w:lang w:eastAsia="nl-NL"/>
        </w:rPr>
        <mc:AlternateContent>
          <mc:Choice Requires="wps">
            <w:drawing>
              <wp:anchor distT="0" distB="0" distL="114300" distR="114300" simplePos="0" relativeHeight="251659264" behindDoc="0" locked="0" layoutInCell="1" allowOverlap="1" wp14:anchorId="680D506D" wp14:editId="61D35769">
                <wp:simplePos x="0" y="0"/>
                <wp:positionH relativeFrom="column">
                  <wp:posOffset>3096285</wp:posOffset>
                </wp:positionH>
                <wp:positionV relativeFrom="paragraph">
                  <wp:posOffset>780829</wp:posOffset>
                </wp:positionV>
                <wp:extent cx="560764" cy="368791"/>
                <wp:effectExtent l="38100" t="38100" r="29845" b="31750"/>
                <wp:wrapNone/>
                <wp:docPr id="8" name="Rechte verbindingslijn met pijl 8"/>
                <wp:cNvGraphicFramePr/>
                <a:graphic xmlns:a="http://schemas.openxmlformats.org/drawingml/2006/main">
                  <a:graphicData uri="http://schemas.microsoft.com/office/word/2010/wordprocessingShape">
                    <wps:wsp>
                      <wps:cNvCnPr/>
                      <wps:spPr>
                        <a:xfrm flipH="1" flipV="1">
                          <a:off x="0" y="0"/>
                          <a:ext cx="560764" cy="368791"/>
                        </a:xfrm>
                        <a:prstGeom prst="straightConnector1">
                          <a:avLst/>
                        </a:prstGeom>
                        <a:ln>
                          <a:tailEnd type="triangle"/>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type w14:anchorId="29B449F8" id="_x0000_t32" coordsize="21600,21600" o:spt="32" o:oned="t" path="m,l21600,21600e" filled="f">
                <v:path arrowok="t" fillok="f" o:connecttype="none"/>
                <o:lock v:ext="edit" shapetype="t"/>
              </v:shapetype>
              <v:shape id="Rechte verbindingslijn met pijl 8" o:spid="_x0000_s1026" type="#_x0000_t32" style="position:absolute;margin-left:243.8pt;margin-top:61.5pt;width:44.15pt;height:29.05pt;flip:x 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" strokecolor="#ed7d31 [3205]" strokeweight="1.5pt">
                <v:stroke endarrow="block" joinstyle="miter"/>
              </v:shape>
            </w:pict>
          </mc:Fallback>
        </mc:AlternateContent>
      </w:r>
      <w:r w:rsidR="00A27E00">
        <w:rPr>
          <w:noProof/>
          <w:lang w:eastAsia="nl-NL"/>
        </w:rPr>
        <w:drawing>
          <wp:inline distT="0" distB="0" distL="0" distR="0" wp14:anchorId="03CD53FB" wp14:editId="771B68D2">
            <wp:extent cx="5760720" cy="324040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3240405"/>
                    </a:xfrm>
                    <a:prstGeom prst="rect">
                      <a:avLst/>
                    </a:prstGeom>
                  </pic:spPr>
                </pic:pic>
              </a:graphicData>
            </a:graphic>
          </wp:inline>
        </w:drawing>
      </w:r>
    </w:p>
    <w:p w14:paraId="12E81A77" w14:textId="77777777" w:rsidR="006F1AEB" w:rsidRDefault="00CA33CD">
      <w:r>
        <w:t xml:space="preserve">Zet een vinkje voor de vragen die je in je toets wilt opnemen. </w:t>
      </w:r>
    </w:p>
    <w:p w14:paraId="6D4C0618" w14:textId="77777777" w:rsidR="00284E23" w:rsidRDefault="006F1AEB">
      <w:r>
        <w:t xml:space="preserve">Je ziet nu een overzicht (met in de tab het aantal) van de vragen die je hebt geselecteerd. </w:t>
      </w:r>
    </w:p>
    <w:p w14:paraId="1892AFC5" w14:textId="77777777" w:rsidR="006F1AEB" w:rsidRDefault="006F1AEB" w:rsidP="006F1AEB">
      <w:pPr>
        <w:pStyle w:val="Lijstalinea"/>
        <w:numPr>
          <w:ilvl w:val="0"/>
          <w:numId w:val="3"/>
        </w:numPr>
        <w:rPr>
          <w:noProof/>
          <w:lang w:eastAsia="nl-NL"/>
        </w:rPr>
      </w:pPr>
      <w:r>
        <w:rPr>
          <w:noProof/>
          <w:lang w:eastAsia="nl-NL"/>
        </w:rPr>
        <w:drawing>
          <wp:anchor distT="0" distB="0" distL="114300" distR="114300" simplePos="0" relativeHeight="251662336" behindDoc="0" locked="0" layoutInCell="1" allowOverlap="1" wp14:anchorId="719139AC" wp14:editId="6B5E5F36">
            <wp:simplePos x="0" y="0"/>
            <wp:positionH relativeFrom="column">
              <wp:posOffset>2964815</wp:posOffset>
            </wp:positionH>
            <wp:positionV relativeFrom="paragraph">
              <wp:posOffset>259080</wp:posOffset>
            </wp:positionV>
            <wp:extent cx="1545590" cy="621030"/>
            <wp:effectExtent l="0" t="0" r="0" b="7620"/>
            <wp:wrapSquare wrapText="bothSides"/>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545590" cy="621030"/>
                    </a:xfrm>
                    <a:prstGeom prst="rect">
                      <a:avLst/>
                    </a:prstGeom>
                  </pic:spPr>
                </pic:pic>
              </a:graphicData>
            </a:graphic>
            <wp14:sizeRelH relativeFrom="margin">
              <wp14:pctWidth>0</wp14:pctWidth>
            </wp14:sizeRelH>
            <wp14:sizeRelV relativeFrom="margin">
              <wp14:pctHeight>0</wp14:pctHeight>
            </wp14:sizeRelV>
          </wp:anchor>
        </w:drawing>
      </w:r>
      <w:r>
        <w:rPr>
          <w:noProof/>
          <w:lang w:eastAsia="nl-NL"/>
        </w:rPr>
        <w:drawing>
          <wp:anchor distT="0" distB="0" distL="114300" distR="114300" simplePos="0" relativeHeight="251663360" behindDoc="0" locked="0" layoutInCell="1" allowOverlap="1" wp14:anchorId="1E7791D5" wp14:editId="6C224B8D">
            <wp:simplePos x="0" y="0"/>
            <wp:positionH relativeFrom="column">
              <wp:posOffset>9497</wp:posOffset>
            </wp:positionH>
            <wp:positionV relativeFrom="paragraph">
              <wp:posOffset>264907</wp:posOffset>
            </wp:positionV>
            <wp:extent cx="1758073" cy="642373"/>
            <wp:effectExtent l="0" t="0" r="0" b="5715"/>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758073" cy="642373"/>
                    </a:xfrm>
                    <a:prstGeom prst="rect">
                      <a:avLst/>
                    </a:prstGeom>
                  </pic:spPr>
                </pic:pic>
              </a:graphicData>
            </a:graphic>
          </wp:anchor>
        </w:drawing>
      </w:r>
      <w:r>
        <w:t>Klik nu op ‘plaats in arrangement’. De vragen worden nu opgenomen op het tweede tabblad.</w:t>
      </w:r>
      <w:r w:rsidRPr="006F1AEB">
        <w:rPr>
          <w:noProof/>
          <w:lang w:eastAsia="nl-NL"/>
        </w:rPr>
        <w:t xml:space="preserve"> </w:t>
      </w:r>
    </w:p>
    <w:p w14:paraId="4E6DE584" w14:textId="77777777" w:rsidR="006F1AEB" w:rsidRDefault="006F1AEB">
      <w:r>
        <w:rPr>
          <w:noProof/>
          <w:lang w:eastAsia="nl-NL"/>
        </w:rPr>
        <mc:AlternateContent>
          <mc:Choice Requires="wps">
            <w:drawing>
              <wp:anchor distT="0" distB="0" distL="114300" distR="114300" simplePos="0" relativeHeight="251664384" behindDoc="0" locked="0" layoutInCell="1" allowOverlap="1" wp14:anchorId="7AB962BF" wp14:editId="350E2369">
                <wp:simplePos x="0" y="0"/>
                <wp:positionH relativeFrom="column">
                  <wp:posOffset>1893924</wp:posOffset>
                </wp:positionH>
                <wp:positionV relativeFrom="paragraph">
                  <wp:posOffset>241311</wp:posOffset>
                </wp:positionV>
                <wp:extent cx="899245" cy="217233"/>
                <wp:effectExtent l="0" t="19050" r="34290" b="30480"/>
                <wp:wrapNone/>
                <wp:docPr id="13" name="PIJL-RECHTS 13"/>
                <wp:cNvGraphicFramePr/>
                <a:graphic xmlns:a="http://schemas.openxmlformats.org/drawingml/2006/main">
                  <a:graphicData uri="http://schemas.microsoft.com/office/word/2010/wordprocessingShape">
                    <wps:wsp>
                      <wps:cNvSpPr/>
                      <wps:spPr>
                        <a:xfrm>
                          <a:off x="0" y="0"/>
                          <a:ext cx="899245" cy="217233"/>
                        </a:xfrm>
                        <a:prstGeom prst="rightArrow">
                          <a:avLst/>
                        </a:prstGeom>
                        <a:noFill/>
                        <a:ln>
                          <a:solidFill>
                            <a:srgbClr val="FFC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D43754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13" o:spid="_x0000_s1026" type="#_x0000_t13" style="position:absolute;margin-left:149.15pt;margin-top:19pt;width:70.8pt;height:17.1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" adj="18991" filled="f" strokecolor="#ffc000" strokeweight="1pt"/>
            </w:pict>
          </mc:Fallback>
        </mc:AlternateContent>
      </w:r>
    </w:p>
    <w:p w14:paraId="690AE7B2" w14:textId="77777777" w:rsidR="00284E23" w:rsidRDefault="00284E23"/>
    <w:p w14:paraId="62678356" w14:textId="77777777" w:rsidR="00A27E00" w:rsidRDefault="00A27E00"/>
    <w:p w14:paraId="382654C2" w14:textId="77777777" w:rsidR="006F1AEB" w:rsidRDefault="006F1AEB" w:rsidP="006F1AEB">
      <w:pPr>
        <w:pStyle w:val="Lijstalinea"/>
        <w:numPr>
          <w:ilvl w:val="0"/>
          <w:numId w:val="3"/>
        </w:numPr>
        <w:rPr>
          <w:noProof/>
          <w:lang w:eastAsia="nl-NL"/>
        </w:rPr>
      </w:pPr>
      <w:r>
        <w:rPr>
          <w:noProof/>
          <w:lang w:eastAsia="nl-NL"/>
        </w:rPr>
        <w:t>Klik nu op ‘project maken’. Er verschijnt een scherm waarin je de algemene gegevens van je project kunt invullen.</w:t>
      </w:r>
    </w:p>
    <w:p w14:paraId="318E5A23" w14:textId="77777777" w:rsidR="006F1AEB" w:rsidRDefault="006F1AEB" w:rsidP="006F1AEB">
      <w:pPr>
        <w:pStyle w:val="Lijstalinea"/>
        <w:numPr>
          <w:ilvl w:val="0"/>
          <w:numId w:val="3"/>
        </w:numPr>
        <w:rPr>
          <w:noProof/>
          <w:lang w:eastAsia="nl-NL"/>
        </w:rPr>
      </w:pPr>
      <w:r>
        <w:rPr>
          <w:noProof/>
          <w:lang w:eastAsia="nl-NL"/>
        </w:rPr>
        <w:t>Klik bij ‘map’ op ‘wijzigen’ en kies één van de organisatiemappen. Door je project in een organisatiemap te zetten kunnen collega’s je toets ook zien en eventueel gebruiken (en kun jij dat ook met toetsen van je collega’s).</w:t>
      </w:r>
    </w:p>
    <w:p w14:paraId="3D24CB61" w14:textId="77777777" w:rsidR="00A27E00" w:rsidRDefault="00A27E00">
      <w:r>
        <w:rPr>
          <w:noProof/>
          <w:lang w:eastAsia="nl-NL"/>
        </w:rPr>
        <w:lastRenderedPageBreak/>
        <w:drawing>
          <wp:inline distT="0" distB="0" distL="0" distR="0" wp14:anchorId="7A714DE1" wp14:editId="67C5AFAA">
            <wp:extent cx="5760720" cy="324040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3240405"/>
                    </a:xfrm>
                    <a:prstGeom prst="rect">
                      <a:avLst/>
                    </a:prstGeom>
                  </pic:spPr>
                </pic:pic>
              </a:graphicData>
            </a:graphic>
          </wp:inline>
        </w:drawing>
      </w:r>
    </w:p>
    <w:p w14:paraId="479B19D6" w14:textId="77777777" w:rsidR="006F1AEB" w:rsidRDefault="006F1AEB" w:rsidP="006F1AEB">
      <w:pPr>
        <w:pStyle w:val="Lijstalinea"/>
        <w:numPr>
          <w:ilvl w:val="0"/>
          <w:numId w:val="5"/>
        </w:numPr>
      </w:pPr>
      <w:r>
        <w:t xml:space="preserve">Klik als je klaar bent op ‘opslaan’ en ga naar het tabje projecten. Zoek de map op waarin je je project hebt opgeslagen. </w:t>
      </w:r>
    </w:p>
    <w:p w14:paraId="243AF92A" w14:textId="77777777" w:rsidR="00FC3060" w:rsidRDefault="00FC3060" w:rsidP="00FC3060">
      <w:r>
        <w:t xml:space="preserve">Je komt terecht in het onderdeel ‘planningen’. </w:t>
      </w:r>
    </w:p>
    <w:p w14:paraId="0575929C" w14:textId="77777777" w:rsidR="00FC3060" w:rsidRDefault="00FC3060" w:rsidP="00FC3060">
      <w:pPr>
        <w:pStyle w:val="Lijstalinea"/>
        <w:numPr>
          <w:ilvl w:val="0"/>
          <w:numId w:val="5"/>
        </w:numPr>
      </w:pPr>
      <w:r>
        <w:t>Klik op ‘nieuw’ om een planning te maken. Hierbij richt je het project verder in:</w:t>
      </w:r>
    </w:p>
    <w:p w14:paraId="3F2CE148" w14:textId="77777777" w:rsidR="00721982" w:rsidRDefault="00FC3060" w:rsidP="00FC3060">
      <w:pPr>
        <w:pStyle w:val="Lijstalinea"/>
        <w:numPr>
          <w:ilvl w:val="1"/>
          <w:numId w:val="5"/>
        </w:numPr>
        <w:rPr>
          <w:i/>
        </w:rPr>
      </w:pPr>
      <w:r>
        <w:t xml:space="preserve">Je geeft aan welke leerlingen de toets gaan maken. </w:t>
      </w:r>
      <w:r w:rsidRPr="00FC3060">
        <w:rPr>
          <w:i/>
        </w:rPr>
        <w:t xml:space="preserve">In het scherm kan je </w:t>
      </w:r>
      <w:r w:rsidR="00721982">
        <w:rPr>
          <w:i/>
        </w:rPr>
        <w:t xml:space="preserve">via het filter ‘beschikbare gebruikers’ </w:t>
      </w:r>
      <w:r w:rsidRPr="00FC3060">
        <w:rPr>
          <w:i/>
        </w:rPr>
        <w:t xml:space="preserve">direct de </w:t>
      </w:r>
      <w:r w:rsidR="00721982">
        <w:rPr>
          <w:i/>
        </w:rPr>
        <w:t>klas selecteren waarvoor de toets bedoeld is. Voeg vervolgens alle leerlingen toe met het dubbele pijltje, of enkele leerlingen met het enkele pijltje. Vervolgens kies je indien van toepassing de volgende klas.</w:t>
      </w:r>
    </w:p>
    <w:p w14:paraId="0A860FB1" w14:textId="0E43BA62" w:rsidR="00FC3060" w:rsidRPr="00FC3060" w:rsidRDefault="00721982" w:rsidP="00FC3060">
      <w:pPr>
        <w:pStyle w:val="Lijstalinea"/>
        <w:numPr>
          <w:ilvl w:val="1"/>
          <w:numId w:val="5"/>
        </w:numPr>
        <w:rPr>
          <w:i/>
        </w:rPr>
      </w:pPr>
      <w:r>
        <w:rPr>
          <w:i/>
        </w:rPr>
        <w:t xml:space="preserve">Het is mogelijk om met meerdere beoordelaars de toets na te kijken. Dat stel je in bij ‘beschikbare beoordelaars’. Selecteer de betreffende collega’s en gebruik het enkele pijltje om ze toe te voegen. </w:t>
      </w:r>
      <w:r w:rsidR="002A03AC">
        <w:rPr>
          <w:i/>
        </w:rPr>
        <w:br/>
      </w:r>
      <w:r w:rsidR="002A03AC">
        <w:rPr>
          <w:i/>
        </w:rPr>
        <w:br/>
      </w:r>
      <w:r>
        <w:rPr>
          <w:rFonts w:ascii="Arial" w:hAnsi="Arial" w:cs="Arial"/>
          <w:noProof/>
          <w:color w:val="000000"/>
          <w:sz w:val="21"/>
          <w:szCs w:val="21"/>
        </w:rPr>
        <w:drawing>
          <wp:inline distT="0" distB="0" distL="0" distR="0" wp14:anchorId="3F1E1210" wp14:editId="7FA7D676">
            <wp:extent cx="4483224" cy="2852464"/>
            <wp:effectExtent l="0" t="0" r="0" b="508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91690" cy="2857851"/>
                    </a:xfrm>
                    <a:prstGeom prst="rect">
                      <a:avLst/>
                    </a:prstGeom>
                    <a:noFill/>
                    <a:ln>
                      <a:noFill/>
                    </a:ln>
                  </pic:spPr>
                </pic:pic>
              </a:graphicData>
            </a:graphic>
          </wp:inline>
        </w:drawing>
      </w:r>
    </w:p>
    <w:p w14:paraId="5414A26F" w14:textId="77777777" w:rsidR="002A03AC" w:rsidRDefault="002A03AC" w:rsidP="002A03AC">
      <w:pPr>
        <w:ind w:left="1080"/>
      </w:pPr>
      <w:r w:rsidRPr="002A03AC">
        <w:rPr>
          <w:i/>
        </w:rPr>
        <w:lastRenderedPageBreak/>
        <w:t xml:space="preserve">Alle leerlingen hebben een Quayn-account. Zij melden aan </w:t>
      </w:r>
      <w:r w:rsidR="00907C7F">
        <w:rPr>
          <w:i/>
        </w:rPr>
        <w:t xml:space="preserve">via SOMtoday. Als zij aangemeld zijn op SOMtoday worden zij direct herkend. </w:t>
      </w:r>
    </w:p>
    <w:p w14:paraId="36A871D0" w14:textId="77777777" w:rsidR="00FC3060" w:rsidRPr="002A03AC" w:rsidRDefault="00FC3060" w:rsidP="00FC3060">
      <w:pPr>
        <w:pStyle w:val="Lijstalinea"/>
        <w:numPr>
          <w:ilvl w:val="1"/>
          <w:numId w:val="5"/>
        </w:numPr>
      </w:pPr>
      <w:r>
        <w:t xml:space="preserve">vanaf/tot welke datum het project mag worden gemaakt. </w:t>
      </w:r>
      <w:r w:rsidRPr="00FC3060">
        <w:rPr>
          <w:i/>
        </w:rPr>
        <w:t>Maken de leerlingen de toets op een verschillend/een eigen moment, dan geef je bijvoorbeeld een begindatum op en een einddatum 2 weken later. Leerlingen dienen dan in die periode hun toets te maken.</w:t>
      </w:r>
    </w:p>
    <w:p w14:paraId="77230B35" w14:textId="77777777" w:rsidR="002A03AC" w:rsidRDefault="002A03AC" w:rsidP="002A03AC">
      <w:pPr>
        <w:pStyle w:val="Lijstalinea"/>
        <w:ind w:left="1080"/>
      </w:pPr>
    </w:p>
    <w:p w14:paraId="1671D782" w14:textId="77777777" w:rsidR="00FC3060" w:rsidRDefault="00FC3060" w:rsidP="00FC3060">
      <w:pPr>
        <w:pStyle w:val="Lijstalinea"/>
        <w:numPr>
          <w:ilvl w:val="0"/>
          <w:numId w:val="5"/>
        </w:numPr>
      </w:pPr>
      <w:r>
        <w:t xml:space="preserve">Met behulp van de knop ‘vrijgeven’ en ‘intrekken’ regel je of leerlingen de toets kunnen zien in hun dashboard en of ze de toets kunnen benaderen. </w:t>
      </w:r>
    </w:p>
    <w:p w14:paraId="28655565" w14:textId="77777777" w:rsidR="00FC3060" w:rsidRDefault="00FC3060" w:rsidP="00FC3060">
      <w:pPr>
        <w:pStyle w:val="Lijstalinea"/>
        <w:numPr>
          <w:ilvl w:val="0"/>
          <w:numId w:val="5"/>
        </w:numPr>
      </w:pPr>
      <w:r>
        <w:t xml:space="preserve">Daarnaast kun je een wachtwoord instellen. Je kunt dit wachtwoord ook tussentijds wijzigen, bijvoorbeeld na ieder groepje dat de toets heeft gemaakt. </w:t>
      </w:r>
    </w:p>
    <w:p w14:paraId="5289BBE3" w14:textId="77777777" w:rsidR="00FC3060" w:rsidRDefault="00FC3060" w:rsidP="00FC3060">
      <w:pPr>
        <w:pStyle w:val="Lijstalinea"/>
        <w:numPr>
          <w:ilvl w:val="0"/>
          <w:numId w:val="5"/>
        </w:numPr>
      </w:pPr>
      <w:r>
        <w:t xml:space="preserve">Je kunt daarnaast uiteraard de toets alleen openzetten wanneer leerlingen er ook daadwerkelijk mee aan de slag moeten. </w:t>
      </w:r>
    </w:p>
    <w:p w14:paraId="08F9D626" w14:textId="77777777" w:rsidR="00FC3060" w:rsidRDefault="00FC3060" w:rsidP="00FC3060">
      <w:r>
        <w:rPr>
          <w:noProof/>
          <w:lang w:eastAsia="nl-NL"/>
        </w:rPr>
        <w:drawing>
          <wp:inline distT="0" distB="0" distL="0" distR="0" wp14:anchorId="166478A5" wp14:editId="27750D96">
            <wp:extent cx="5760720" cy="3240405"/>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3240405"/>
                    </a:xfrm>
                    <a:prstGeom prst="rect">
                      <a:avLst/>
                    </a:prstGeom>
                  </pic:spPr>
                </pic:pic>
              </a:graphicData>
            </a:graphic>
          </wp:inline>
        </w:drawing>
      </w:r>
    </w:p>
    <w:p w14:paraId="73992BBF" w14:textId="77777777" w:rsidR="00FA18C3" w:rsidRDefault="00FA18C3" w:rsidP="00FC3060">
      <w:pPr>
        <w:pStyle w:val="Lijstalinea"/>
        <w:numPr>
          <w:ilvl w:val="0"/>
          <w:numId w:val="5"/>
        </w:numPr>
      </w:pPr>
      <w:r>
        <w:t xml:space="preserve">Alles naar tevredenheid? Klik dan op ‘opslaan’. </w:t>
      </w:r>
    </w:p>
    <w:p w14:paraId="56302437" w14:textId="77777777" w:rsidR="00FA18C3" w:rsidRDefault="00FA18C3" w:rsidP="00FA18C3">
      <w:r>
        <w:t>Vanaf het moment dat de toets:</w:t>
      </w:r>
    </w:p>
    <w:p w14:paraId="0FEA2621" w14:textId="77777777" w:rsidR="00FA18C3" w:rsidRDefault="00FA18C3" w:rsidP="00FA18C3">
      <w:pPr>
        <w:pStyle w:val="Lijstalinea"/>
        <w:numPr>
          <w:ilvl w:val="0"/>
          <w:numId w:val="5"/>
        </w:numPr>
      </w:pPr>
      <w:r>
        <w:t>Qua datum mag starten</w:t>
      </w:r>
    </w:p>
    <w:p w14:paraId="24C572CB" w14:textId="77777777" w:rsidR="00FA18C3" w:rsidRDefault="00FA18C3" w:rsidP="00FA18C3">
      <w:pPr>
        <w:pStyle w:val="Lijstalinea"/>
        <w:numPr>
          <w:ilvl w:val="0"/>
          <w:numId w:val="5"/>
        </w:numPr>
      </w:pPr>
      <w:r>
        <w:t>Is toegewezen aan de leerling</w:t>
      </w:r>
    </w:p>
    <w:p w14:paraId="45D18F11" w14:textId="77777777" w:rsidR="00FA18C3" w:rsidRDefault="00FA18C3" w:rsidP="00FA18C3">
      <w:pPr>
        <w:pStyle w:val="Lijstalinea"/>
        <w:numPr>
          <w:ilvl w:val="0"/>
          <w:numId w:val="5"/>
        </w:numPr>
      </w:pPr>
      <w:r>
        <w:t>Is vrijgegeven</w:t>
      </w:r>
    </w:p>
    <w:p w14:paraId="136A574B" w14:textId="77777777" w:rsidR="00FC3060" w:rsidRDefault="00FA18C3" w:rsidP="00FA18C3">
      <w:r>
        <w:t xml:space="preserve">Kunnen de leerlingen de toets gaan maken. </w:t>
      </w:r>
      <w:r w:rsidR="00FC3060">
        <w:t xml:space="preserve">Voor de leerling is een aparte </w:t>
      </w:r>
      <w:proofErr w:type="spellStart"/>
      <w:r w:rsidR="00FC3060">
        <w:t>leerlinghandleiding</w:t>
      </w:r>
      <w:proofErr w:type="spellEnd"/>
      <w:r w:rsidR="00FC3060">
        <w:t xml:space="preserve"> gemaakt (2 kantjes)</w:t>
      </w:r>
    </w:p>
    <w:p w14:paraId="71A3A319" w14:textId="77777777" w:rsidR="00FC3060" w:rsidRDefault="00CA33CD" w:rsidP="00CA33CD">
      <w:pPr>
        <w:pStyle w:val="Kop2"/>
      </w:pPr>
      <w:r>
        <w:t>Tip: zet de link naar de toets in SOMtoday</w:t>
      </w:r>
    </w:p>
    <w:p w14:paraId="2DB4E188" w14:textId="77777777" w:rsidR="00CA33CD" w:rsidRDefault="00CA33CD" w:rsidP="00CA33CD">
      <w:r>
        <w:t xml:space="preserve">Je kunt heel gemakkelijk een directe link opvragen van de toets die je zojuist hebt klaargezet. Die link kun je opnemen in de studiewijzer in SOMtoday. Leerlingen kunnen dan direct vanuit SOMtoday op de link klikken en de toets opent direct. </w:t>
      </w:r>
    </w:p>
    <w:p w14:paraId="0F3CE42B" w14:textId="77777777" w:rsidR="00CA33CD" w:rsidRDefault="00CA33CD" w:rsidP="00CA33CD">
      <w:pPr>
        <w:pStyle w:val="Lijstalinea"/>
        <w:numPr>
          <w:ilvl w:val="0"/>
          <w:numId w:val="10"/>
        </w:numPr>
      </w:pPr>
      <w:r>
        <w:t>Selecteer de juiste planning in het overzicht planningen</w:t>
      </w:r>
    </w:p>
    <w:p w14:paraId="2E09FD38" w14:textId="77777777" w:rsidR="00CA33CD" w:rsidRDefault="00CA33CD" w:rsidP="00CA33CD">
      <w:pPr>
        <w:pStyle w:val="Lijstalinea"/>
        <w:numPr>
          <w:ilvl w:val="0"/>
          <w:numId w:val="10"/>
        </w:numPr>
      </w:pPr>
      <w:r>
        <w:t>Klik bovenin het scherm op ‘delen’</w:t>
      </w:r>
    </w:p>
    <w:p w14:paraId="50441EA4" w14:textId="77777777" w:rsidR="00CA33CD" w:rsidRDefault="00CA33CD" w:rsidP="00CA33CD">
      <w:r>
        <w:rPr>
          <w:noProof/>
        </w:rPr>
        <w:lastRenderedPageBreak/>
        <mc:AlternateContent>
          <mc:Choice Requires="wps">
            <w:drawing>
              <wp:anchor distT="0" distB="0" distL="114300" distR="114300" simplePos="0" relativeHeight="251665408" behindDoc="0" locked="0" layoutInCell="1" allowOverlap="1" wp14:anchorId="5096FD72" wp14:editId="4B85E2F8">
                <wp:simplePos x="0" y="0"/>
                <wp:positionH relativeFrom="column">
                  <wp:posOffset>2745105</wp:posOffset>
                </wp:positionH>
                <wp:positionV relativeFrom="paragraph">
                  <wp:posOffset>-86995</wp:posOffset>
                </wp:positionV>
                <wp:extent cx="914400" cy="647700"/>
                <wp:effectExtent l="38100" t="57150" r="76200" b="95250"/>
                <wp:wrapNone/>
                <wp:docPr id="7" name="Rechte verbindingslijn met pijl 7"/>
                <wp:cNvGraphicFramePr/>
                <a:graphic xmlns:a="http://schemas.openxmlformats.org/drawingml/2006/main">
                  <a:graphicData uri="http://schemas.microsoft.com/office/word/2010/wordprocessingShape">
                    <wps:wsp>
                      <wps:cNvCnPr/>
                      <wps:spPr>
                        <a:xfrm flipH="1">
                          <a:off x="0" y="0"/>
                          <a:ext cx="914400" cy="647700"/>
                        </a:xfrm>
                        <a:prstGeom prst="straightConnector1">
                          <a:avLst/>
                        </a:prstGeom>
                        <a:ln w="38100">
                          <a:tailEnd type="triangle"/>
                        </a:ln>
                        <a:effectLst>
                          <a:outerShdw blurRad="50800" dist="38100" dir="2700000" algn="tl" rotWithShape="0">
                            <a:prstClr val="black">
                              <a:alpha val="40000"/>
                            </a:prstClr>
                          </a:outerShdw>
                        </a:effectLst>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shapetype w14:anchorId="6B49B4EB" id="_x0000_t32" coordsize="21600,21600" o:spt="32" o:oned="t" path="m,l21600,21600e" filled="f">
                <v:path arrowok="t" fillok="f" o:connecttype="none"/>
                <o:lock v:ext="edit" shapetype="t"/>
              </v:shapetype>
              <v:shape id="Rechte verbindingslijn met pijl 7" o:spid="_x0000_s1026" type="#_x0000_t32" style="position:absolute;margin-left:216.15pt;margin-top:-6.85pt;width:1in;height:51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" strokecolor="#ed7d31 [3205]" strokeweight="3pt">
                <v:stroke endarrow="block" joinstyle="miter"/>
                <v:shadow on="t" color="black" opacity="26214f" origin="-.5,-.5" offset=".74836mm,.74836mm"/>
              </v:shape>
            </w:pict>
          </mc:Fallback>
        </mc:AlternateContent>
      </w:r>
      <w:r>
        <w:rPr>
          <w:noProof/>
        </w:rPr>
        <w:drawing>
          <wp:inline distT="0" distB="0" distL="0" distR="0" wp14:anchorId="6A6114CA" wp14:editId="29677B47">
            <wp:extent cx="3263900" cy="1314986"/>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275541" cy="1319676"/>
                    </a:xfrm>
                    <a:prstGeom prst="rect">
                      <a:avLst/>
                    </a:prstGeom>
                  </pic:spPr>
                </pic:pic>
              </a:graphicData>
            </a:graphic>
          </wp:inline>
        </w:drawing>
      </w:r>
    </w:p>
    <w:p w14:paraId="6058567D" w14:textId="77777777" w:rsidR="00CA33CD" w:rsidRDefault="00CA33CD" w:rsidP="00CA33CD">
      <w:pPr>
        <w:pStyle w:val="Lijstalinea"/>
        <w:numPr>
          <w:ilvl w:val="0"/>
          <w:numId w:val="11"/>
        </w:numPr>
      </w:pPr>
      <w:r>
        <w:t>Er verschijnt nu een link in beeld. Kopieer de link, ga naar je studiewijzer in SOMtoday en plak de link er op de juiste plaats in.</w:t>
      </w:r>
    </w:p>
    <w:p w14:paraId="37FADC3E" w14:textId="77777777" w:rsidR="00CA33CD" w:rsidRPr="00CA33CD" w:rsidRDefault="00CA33CD" w:rsidP="00CA33CD">
      <w:r>
        <w:rPr>
          <w:noProof/>
        </w:rPr>
        <w:drawing>
          <wp:inline distT="0" distB="0" distL="0" distR="0" wp14:anchorId="01F109DF" wp14:editId="17145089">
            <wp:extent cx="5760720" cy="2196465"/>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60720" cy="2196465"/>
                    </a:xfrm>
                    <a:prstGeom prst="rect">
                      <a:avLst/>
                    </a:prstGeom>
                  </pic:spPr>
                </pic:pic>
              </a:graphicData>
            </a:graphic>
          </wp:inline>
        </w:drawing>
      </w:r>
    </w:p>
    <w:p w14:paraId="2DE00067" w14:textId="77777777" w:rsidR="00732125" w:rsidRDefault="00732125"/>
    <w:p w14:paraId="057C4D02" w14:textId="77777777" w:rsidR="00C07FFE" w:rsidRDefault="00C07FFE"/>
    <w:p w14:paraId="0CA2F430" w14:textId="77777777" w:rsidR="00C07FFE" w:rsidRDefault="00C07FFE"/>
    <w:p w14:paraId="627E7A3A" w14:textId="77777777" w:rsidR="00C07FFE" w:rsidRDefault="00C07FFE"/>
    <w:sectPr w:rsidR="00C07FFE">
      <w:headerReference w:type="default" r:id="rId15"/>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5882E0" w14:textId="77777777" w:rsidR="00A04E68" w:rsidRDefault="00A04E68" w:rsidP="00284E23">
      <w:pPr>
        <w:spacing w:after="0" w:line="240" w:lineRule="auto"/>
      </w:pPr>
      <w:r>
        <w:separator/>
      </w:r>
    </w:p>
  </w:endnote>
  <w:endnote w:type="continuationSeparator" w:id="0">
    <w:p w14:paraId="0718C584" w14:textId="77777777" w:rsidR="00A04E68" w:rsidRDefault="00A04E68" w:rsidP="00284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0AB3E" w14:textId="77777777" w:rsidR="006F1AEB" w:rsidRDefault="006F1AEB">
    <w:pPr>
      <w:pStyle w:val="Voettekst"/>
    </w:pPr>
    <w:r>
      <w:t xml:space="preserve">Blz. </w:t>
    </w:r>
    <w:r>
      <w:fldChar w:fldCharType="begin"/>
    </w:r>
    <w:r>
      <w:instrText>PAGE   \* MERGEFORMAT</w:instrText>
    </w:r>
    <w:r>
      <w:fldChar w:fldCharType="separate"/>
    </w:r>
    <w:r w:rsidR="00907C7F">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A493C2" w14:textId="77777777" w:rsidR="00A04E68" w:rsidRDefault="00A04E68" w:rsidP="00284E23">
      <w:pPr>
        <w:spacing w:after="0" w:line="240" w:lineRule="auto"/>
      </w:pPr>
      <w:r>
        <w:separator/>
      </w:r>
    </w:p>
  </w:footnote>
  <w:footnote w:type="continuationSeparator" w:id="0">
    <w:p w14:paraId="68996FF5" w14:textId="77777777" w:rsidR="00A04E68" w:rsidRDefault="00A04E68" w:rsidP="00284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F5F8A" w14:textId="77777777" w:rsidR="00284E23" w:rsidRDefault="00284E23" w:rsidP="00284E23">
    <w:pPr>
      <w:pStyle w:val="Kop2"/>
    </w:pPr>
    <w:r>
      <w:t xml:space="preserve">Docentenhandleiding Quayn: van items tot </w:t>
    </w:r>
    <w:r w:rsidR="006F1AEB">
      <w:t>planning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A062D"/>
    <w:multiLevelType w:val="hybridMultilevel"/>
    <w:tmpl w:val="24BC861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F3A5A2E"/>
    <w:multiLevelType w:val="hybridMultilevel"/>
    <w:tmpl w:val="CE80997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2657097"/>
    <w:multiLevelType w:val="hybridMultilevel"/>
    <w:tmpl w:val="3AF4F76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B65150C"/>
    <w:multiLevelType w:val="hybridMultilevel"/>
    <w:tmpl w:val="4364EA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EE44893"/>
    <w:multiLevelType w:val="hybridMultilevel"/>
    <w:tmpl w:val="03BECC7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501873F9"/>
    <w:multiLevelType w:val="hybridMultilevel"/>
    <w:tmpl w:val="DC0AE7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5BB56C8F"/>
    <w:multiLevelType w:val="hybridMultilevel"/>
    <w:tmpl w:val="EC5646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5C393B4A"/>
    <w:multiLevelType w:val="hybridMultilevel"/>
    <w:tmpl w:val="3208EE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5E53528F"/>
    <w:multiLevelType w:val="hybridMultilevel"/>
    <w:tmpl w:val="FA0E73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15:restartNumberingAfterBreak="0">
    <w:nsid w:val="652502CB"/>
    <w:multiLevelType w:val="hybridMultilevel"/>
    <w:tmpl w:val="01D0C9B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15:restartNumberingAfterBreak="0">
    <w:nsid w:val="6E1D2B16"/>
    <w:multiLevelType w:val="hybridMultilevel"/>
    <w:tmpl w:val="4DE22B64"/>
    <w:lvl w:ilvl="0" w:tplc="0413000F">
      <w:start w:val="1"/>
      <w:numFmt w:val="decimal"/>
      <w:lvlText w:val="%1."/>
      <w:lvlJc w:val="left"/>
      <w:pPr>
        <w:ind w:left="360" w:hanging="360"/>
      </w:pPr>
      <w:rPr>
        <w:rFont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7"/>
  </w:num>
  <w:num w:numId="4">
    <w:abstractNumId w:val="5"/>
  </w:num>
  <w:num w:numId="5">
    <w:abstractNumId w:val="9"/>
  </w:num>
  <w:num w:numId="6">
    <w:abstractNumId w:val="10"/>
  </w:num>
  <w:num w:numId="7">
    <w:abstractNumId w:val="2"/>
  </w:num>
  <w:num w:numId="8">
    <w:abstractNumId w:val="0"/>
  </w:num>
  <w:num w:numId="9">
    <w:abstractNumId w:val="3"/>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E00"/>
    <w:rsid w:val="00031FE4"/>
    <w:rsid w:val="00046DBB"/>
    <w:rsid w:val="00050680"/>
    <w:rsid w:val="00056612"/>
    <w:rsid w:val="0005742E"/>
    <w:rsid w:val="000849BB"/>
    <w:rsid w:val="000C3845"/>
    <w:rsid w:val="000D2336"/>
    <w:rsid w:val="000E4789"/>
    <w:rsid w:val="000E6A96"/>
    <w:rsid w:val="000F38B6"/>
    <w:rsid w:val="000F47B4"/>
    <w:rsid w:val="0010212B"/>
    <w:rsid w:val="0011661A"/>
    <w:rsid w:val="00120AC4"/>
    <w:rsid w:val="00134DF8"/>
    <w:rsid w:val="00150D01"/>
    <w:rsid w:val="0018505E"/>
    <w:rsid w:val="001A338F"/>
    <w:rsid w:val="001A50D9"/>
    <w:rsid w:val="001B7428"/>
    <w:rsid w:val="001C4354"/>
    <w:rsid w:val="001D3587"/>
    <w:rsid w:val="001E17CB"/>
    <w:rsid w:val="00216B4F"/>
    <w:rsid w:val="0022214A"/>
    <w:rsid w:val="00233C06"/>
    <w:rsid w:val="002361EC"/>
    <w:rsid w:val="00241D71"/>
    <w:rsid w:val="00242468"/>
    <w:rsid w:val="00246156"/>
    <w:rsid w:val="00267D7A"/>
    <w:rsid w:val="002704B1"/>
    <w:rsid w:val="00270C1C"/>
    <w:rsid w:val="00284E23"/>
    <w:rsid w:val="0028745F"/>
    <w:rsid w:val="00291778"/>
    <w:rsid w:val="00294EF6"/>
    <w:rsid w:val="002A03AC"/>
    <w:rsid w:val="002B3EDB"/>
    <w:rsid w:val="002B702E"/>
    <w:rsid w:val="002C4454"/>
    <w:rsid w:val="002D049B"/>
    <w:rsid w:val="002E3A95"/>
    <w:rsid w:val="00320CE1"/>
    <w:rsid w:val="00322438"/>
    <w:rsid w:val="00327D20"/>
    <w:rsid w:val="00335C26"/>
    <w:rsid w:val="003414C4"/>
    <w:rsid w:val="003549E6"/>
    <w:rsid w:val="00357CC9"/>
    <w:rsid w:val="00361784"/>
    <w:rsid w:val="00370092"/>
    <w:rsid w:val="0037015B"/>
    <w:rsid w:val="003713D1"/>
    <w:rsid w:val="00374871"/>
    <w:rsid w:val="0039401A"/>
    <w:rsid w:val="003A2041"/>
    <w:rsid w:val="003A37B0"/>
    <w:rsid w:val="003A7A5E"/>
    <w:rsid w:val="003C6445"/>
    <w:rsid w:val="003D4358"/>
    <w:rsid w:val="003E334D"/>
    <w:rsid w:val="003E40B9"/>
    <w:rsid w:val="003E41AC"/>
    <w:rsid w:val="003F6223"/>
    <w:rsid w:val="003F716A"/>
    <w:rsid w:val="00423A7F"/>
    <w:rsid w:val="00431864"/>
    <w:rsid w:val="00446FCE"/>
    <w:rsid w:val="004610DA"/>
    <w:rsid w:val="004615E3"/>
    <w:rsid w:val="00467E41"/>
    <w:rsid w:val="0048600A"/>
    <w:rsid w:val="004B458E"/>
    <w:rsid w:val="004C2074"/>
    <w:rsid w:val="004D4BE0"/>
    <w:rsid w:val="004F15E0"/>
    <w:rsid w:val="00506413"/>
    <w:rsid w:val="00507C1E"/>
    <w:rsid w:val="00545E6C"/>
    <w:rsid w:val="00551271"/>
    <w:rsid w:val="00566C6D"/>
    <w:rsid w:val="005715BE"/>
    <w:rsid w:val="00585CD4"/>
    <w:rsid w:val="00593448"/>
    <w:rsid w:val="005C4FA5"/>
    <w:rsid w:val="005C7812"/>
    <w:rsid w:val="005E53EA"/>
    <w:rsid w:val="005F108C"/>
    <w:rsid w:val="005F1E35"/>
    <w:rsid w:val="005F2B1C"/>
    <w:rsid w:val="005F46A9"/>
    <w:rsid w:val="005F50C0"/>
    <w:rsid w:val="00601FEC"/>
    <w:rsid w:val="006203FD"/>
    <w:rsid w:val="0062129F"/>
    <w:rsid w:val="006441D6"/>
    <w:rsid w:val="00647277"/>
    <w:rsid w:val="00664D97"/>
    <w:rsid w:val="00664E10"/>
    <w:rsid w:val="0066736C"/>
    <w:rsid w:val="006A3398"/>
    <w:rsid w:val="006C6954"/>
    <w:rsid w:val="006E0053"/>
    <w:rsid w:val="006E5389"/>
    <w:rsid w:val="006F03AC"/>
    <w:rsid w:val="006F1AEB"/>
    <w:rsid w:val="00721982"/>
    <w:rsid w:val="00725E39"/>
    <w:rsid w:val="00732125"/>
    <w:rsid w:val="007430E2"/>
    <w:rsid w:val="007455CD"/>
    <w:rsid w:val="00746148"/>
    <w:rsid w:val="00774297"/>
    <w:rsid w:val="007760DF"/>
    <w:rsid w:val="007A12FF"/>
    <w:rsid w:val="007A3C4A"/>
    <w:rsid w:val="007B1C63"/>
    <w:rsid w:val="007B523C"/>
    <w:rsid w:val="007C0F39"/>
    <w:rsid w:val="007C41D5"/>
    <w:rsid w:val="007C5F26"/>
    <w:rsid w:val="007C7644"/>
    <w:rsid w:val="007D11D4"/>
    <w:rsid w:val="007F0205"/>
    <w:rsid w:val="00832AA5"/>
    <w:rsid w:val="00835ECB"/>
    <w:rsid w:val="0085361A"/>
    <w:rsid w:val="0086120E"/>
    <w:rsid w:val="00883C88"/>
    <w:rsid w:val="00897205"/>
    <w:rsid w:val="008B2B07"/>
    <w:rsid w:val="008B2B3F"/>
    <w:rsid w:val="008B5B65"/>
    <w:rsid w:val="008C7C01"/>
    <w:rsid w:val="008D6673"/>
    <w:rsid w:val="008E169E"/>
    <w:rsid w:val="008E7003"/>
    <w:rsid w:val="00900295"/>
    <w:rsid w:val="00900739"/>
    <w:rsid w:val="00901E5A"/>
    <w:rsid w:val="00907C7F"/>
    <w:rsid w:val="00912275"/>
    <w:rsid w:val="009554AB"/>
    <w:rsid w:val="009669E1"/>
    <w:rsid w:val="009721DD"/>
    <w:rsid w:val="00994903"/>
    <w:rsid w:val="009C2BA6"/>
    <w:rsid w:val="00A04E68"/>
    <w:rsid w:val="00A070D8"/>
    <w:rsid w:val="00A14B3C"/>
    <w:rsid w:val="00A15A96"/>
    <w:rsid w:val="00A26581"/>
    <w:rsid w:val="00A27E00"/>
    <w:rsid w:val="00A35436"/>
    <w:rsid w:val="00A509C3"/>
    <w:rsid w:val="00A5196B"/>
    <w:rsid w:val="00A650A0"/>
    <w:rsid w:val="00AA230A"/>
    <w:rsid w:val="00AA4C56"/>
    <w:rsid w:val="00AB6C3D"/>
    <w:rsid w:val="00AC2AC3"/>
    <w:rsid w:val="00AD62E0"/>
    <w:rsid w:val="00AD754C"/>
    <w:rsid w:val="00AE48EE"/>
    <w:rsid w:val="00B02D92"/>
    <w:rsid w:val="00B05A3D"/>
    <w:rsid w:val="00B147DB"/>
    <w:rsid w:val="00B245E7"/>
    <w:rsid w:val="00B45308"/>
    <w:rsid w:val="00B60A2E"/>
    <w:rsid w:val="00B60B14"/>
    <w:rsid w:val="00B7356C"/>
    <w:rsid w:val="00B9250F"/>
    <w:rsid w:val="00BA1E5D"/>
    <w:rsid w:val="00BD267A"/>
    <w:rsid w:val="00BD7628"/>
    <w:rsid w:val="00BE77B2"/>
    <w:rsid w:val="00C02004"/>
    <w:rsid w:val="00C02C74"/>
    <w:rsid w:val="00C04DEB"/>
    <w:rsid w:val="00C07FFE"/>
    <w:rsid w:val="00C60F58"/>
    <w:rsid w:val="00C62FED"/>
    <w:rsid w:val="00C66BB5"/>
    <w:rsid w:val="00C76FE8"/>
    <w:rsid w:val="00C919CD"/>
    <w:rsid w:val="00C96FA2"/>
    <w:rsid w:val="00CA21B9"/>
    <w:rsid w:val="00CA33CD"/>
    <w:rsid w:val="00CB2DE3"/>
    <w:rsid w:val="00CD276B"/>
    <w:rsid w:val="00CD69F1"/>
    <w:rsid w:val="00CF63EA"/>
    <w:rsid w:val="00D0156F"/>
    <w:rsid w:val="00D018BF"/>
    <w:rsid w:val="00D0294D"/>
    <w:rsid w:val="00D04887"/>
    <w:rsid w:val="00D1509A"/>
    <w:rsid w:val="00D321DF"/>
    <w:rsid w:val="00D34871"/>
    <w:rsid w:val="00D35A5B"/>
    <w:rsid w:val="00D60E4F"/>
    <w:rsid w:val="00D74923"/>
    <w:rsid w:val="00D966E3"/>
    <w:rsid w:val="00D96707"/>
    <w:rsid w:val="00D9672A"/>
    <w:rsid w:val="00DB6CD1"/>
    <w:rsid w:val="00DD6D73"/>
    <w:rsid w:val="00DE4834"/>
    <w:rsid w:val="00DE5421"/>
    <w:rsid w:val="00DF3AA3"/>
    <w:rsid w:val="00DF5263"/>
    <w:rsid w:val="00E36122"/>
    <w:rsid w:val="00E371F8"/>
    <w:rsid w:val="00E40314"/>
    <w:rsid w:val="00EA6D2F"/>
    <w:rsid w:val="00EB01FE"/>
    <w:rsid w:val="00EE5EE9"/>
    <w:rsid w:val="00EF039C"/>
    <w:rsid w:val="00F04D0C"/>
    <w:rsid w:val="00F20E4F"/>
    <w:rsid w:val="00F24F52"/>
    <w:rsid w:val="00F33453"/>
    <w:rsid w:val="00F40C7A"/>
    <w:rsid w:val="00F525C5"/>
    <w:rsid w:val="00F74576"/>
    <w:rsid w:val="00F871E3"/>
    <w:rsid w:val="00F92C50"/>
    <w:rsid w:val="00F95E70"/>
    <w:rsid w:val="00FA18C3"/>
    <w:rsid w:val="00FC3060"/>
    <w:rsid w:val="00FD2908"/>
    <w:rsid w:val="00FD6220"/>
    <w:rsid w:val="00FE1E87"/>
    <w:rsid w:val="00FE2B8B"/>
    <w:rsid w:val="00FF0B2D"/>
    <w:rsid w:val="00FF26C6"/>
    <w:rsid w:val="00FF54CC"/>
    <w:rsid w:val="00FF5D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799AB"/>
  <w15:chartTrackingRefBased/>
  <w15:docId w15:val="{D8833751-94BB-43EF-BACD-E5B9FF4E7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imes New Roman"/>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07C7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284E2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907C7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84E2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84E23"/>
  </w:style>
  <w:style w:type="paragraph" w:styleId="Voettekst">
    <w:name w:val="footer"/>
    <w:basedOn w:val="Standaard"/>
    <w:link w:val="VoettekstChar"/>
    <w:uiPriority w:val="99"/>
    <w:unhideWhenUsed/>
    <w:rsid w:val="00284E2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84E23"/>
  </w:style>
  <w:style w:type="character" w:customStyle="1" w:styleId="Kop2Char">
    <w:name w:val="Kop 2 Char"/>
    <w:basedOn w:val="Standaardalinea-lettertype"/>
    <w:link w:val="Kop2"/>
    <w:uiPriority w:val="9"/>
    <w:rsid w:val="00284E23"/>
    <w:rPr>
      <w:rFonts w:asciiTheme="majorHAnsi" w:eastAsiaTheme="majorEastAsia" w:hAnsiTheme="majorHAnsi" w:cstheme="majorBidi"/>
      <w:color w:val="2E74B5" w:themeColor="accent1" w:themeShade="BF"/>
      <w:sz w:val="26"/>
      <w:szCs w:val="26"/>
    </w:rPr>
  </w:style>
  <w:style w:type="paragraph" w:styleId="Lijstalinea">
    <w:name w:val="List Paragraph"/>
    <w:basedOn w:val="Standaard"/>
    <w:uiPriority w:val="34"/>
    <w:qFormat/>
    <w:rsid w:val="00284E23"/>
    <w:pPr>
      <w:ind w:left="720"/>
      <w:contextualSpacing/>
    </w:pPr>
  </w:style>
  <w:style w:type="character" w:customStyle="1" w:styleId="Kop1Char">
    <w:name w:val="Kop 1 Char"/>
    <w:basedOn w:val="Standaardalinea-lettertype"/>
    <w:link w:val="Kop1"/>
    <w:uiPriority w:val="9"/>
    <w:rsid w:val="00907C7F"/>
    <w:rPr>
      <w:rFonts w:asciiTheme="majorHAnsi" w:eastAsiaTheme="majorEastAsia" w:hAnsiTheme="majorHAnsi" w:cstheme="majorBidi"/>
      <w:color w:val="2E74B5" w:themeColor="accent1" w:themeShade="BF"/>
      <w:sz w:val="32"/>
      <w:szCs w:val="32"/>
    </w:rPr>
  </w:style>
  <w:style w:type="character" w:customStyle="1" w:styleId="Kop3Char">
    <w:name w:val="Kop 3 Char"/>
    <w:basedOn w:val="Standaardalinea-lettertype"/>
    <w:link w:val="Kop3"/>
    <w:uiPriority w:val="9"/>
    <w:rsid w:val="00907C7F"/>
    <w:rPr>
      <w:rFonts w:asciiTheme="majorHAnsi" w:eastAsiaTheme="majorEastAsia" w:hAnsiTheme="majorHAnsi" w:cstheme="majorBidi"/>
      <w:color w:val="1F4D78" w:themeColor="accent1" w:themeShade="7F"/>
      <w:sz w:val="24"/>
      <w:szCs w:val="24"/>
    </w:rPr>
  </w:style>
  <w:style w:type="character" w:styleId="Hyperlink">
    <w:name w:val="Hyperlink"/>
    <w:basedOn w:val="Standaardalinea-lettertype"/>
    <w:uiPriority w:val="99"/>
    <w:unhideWhenUsed/>
    <w:rsid w:val="00907C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566</Words>
  <Characters>3119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dc:creator>
  <cp:keywords/>
  <dc:description/>
  <cp:lastModifiedBy>Grand-Taconis, L (Linda) le</cp:lastModifiedBy>
  <cp:revision>2</cp:revision>
  <dcterms:created xsi:type="dcterms:W3CDTF">2020-11-22T12:54:00Z</dcterms:created>
  <dcterms:modified xsi:type="dcterms:W3CDTF">2020-11-22T12:54:00Z</dcterms:modified>
</cp:coreProperties>
</file>