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F00" w:rsidRPr="00570F00" w:rsidRDefault="00570F00" w:rsidP="00570F00">
      <w:pPr>
        <w:rPr>
          <w:b/>
          <w:color w:val="000000" w:themeColor="text1"/>
          <w:sz w:val="32"/>
        </w:rPr>
      </w:pPr>
      <w:r w:rsidRPr="00570F00">
        <w:rPr>
          <w:b/>
          <w:color w:val="000000" w:themeColor="text1"/>
          <w:sz w:val="32"/>
        </w:rPr>
        <w:t>Aantekeningen</w:t>
      </w:r>
      <w:r w:rsidR="00FE34B3">
        <w:rPr>
          <w:b/>
          <w:color w:val="000000" w:themeColor="text1"/>
          <w:sz w:val="32"/>
        </w:rPr>
        <w:t xml:space="preserve"> consumeren deel 2</w:t>
      </w:r>
    </w:p>
    <w:p w:rsidR="00570F00" w:rsidRPr="00570F00" w:rsidRDefault="00570F00" w:rsidP="00570F00">
      <w:pPr>
        <w:rPr>
          <w:color w:val="000000" w:themeColor="text1"/>
          <w:sz w:val="24"/>
        </w:rPr>
      </w:pPr>
      <w:r w:rsidRPr="00570F00">
        <w:rPr>
          <w:b/>
          <w:color w:val="000000" w:themeColor="text1"/>
          <w:sz w:val="24"/>
        </w:rPr>
        <w:t>Rente</w:t>
      </w:r>
      <w:r w:rsidRPr="00570F00">
        <w:rPr>
          <w:color w:val="000000" w:themeColor="text1"/>
          <w:sz w:val="24"/>
        </w:rPr>
        <w:tab/>
        <w:t>(ander woord is kredietkosten)</w:t>
      </w:r>
    </w:p>
    <w:p w:rsidR="00570F00" w:rsidRPr="00570F00" w:rsidRDefault="00570F00" w:rsidP="00570F00">
      <w:pPr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Totaal bedrag dat je moet terugbetalen (termijnbedrag x aantal termijnen) min de contante prijs zijn de kredietkosten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proofErr w:type="spellStart"/>
      <w:r w:rsidRPr="00570F00">
        <w:rPr>
          <w:color w:val="000000" w:themeColor="text1"/>
          <w:sz w:val="24"/>
        </w:rPr>
        <w:t>vb</w:t>
      </w:r>
      <w:proofErr w:type="spellEnd"/>
      <w:r w:rsidRPr="00570F00">
        <w:rPr>
          <w:color w:val="000000" w:themeColor="text1"/>
          <w:sz w:val="24"/>
        </w:rPr>
        <w:t xml:space="preserve"> Om € 2.000 te lenen moet je 40 maanden lang elke maand € 60 betalen.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Je betaalt dus 40 x € 60 = € 2.400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€ 2.400 - € 2.000 (= aflossing) = € 400 kredietkosten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</w:p>
    <w:p w:rsidR="00570F00" w:rsidRPr="00570F00" w:rsidRDefault="00570F00" w:rsidP="00570F00">
      <w:pPr>
        <w:pStyle w:val="Geenafstand"/>
        <w:rPr>
          <w:b/>
          <w:color w:val="000000" w:themeColor="text1"/>
          <w:sz w:val="24"/>
        </w:rPr>
      </w:pPr>
    </w:p>
    <w:p w:rsidR="00570F00" w:rsidRPr="00570F00" w:rsidRDefault="00570F00" w:rsidP="00570F00">
      <w:pPr>
        <w:pStyle w:val="Geenafstand"/>
        <w:rPr>
          <w:b/>
          <w:color w:val="000000" w:themeColor="text1"/>
          <w:sz w:val="24"/>
        </w:rPr>
      </w:pPr>
      <w:r w:rsidRPr="00570F00">
        <w:rPr>
          <w:b/>
          <w:color w:val="000000" w:themeColor="text1"/>
          <w:sz w:val="24"/>
        </w:rPr>
        <w:t>Spaarmotieven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sparen voor de rente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sparen voor een doel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sparen uit voorzorg</w:t>
      </w:r>
    </w:p>
    <w:p w:rsidR="00570F00" w:rsidRPr="00570F00" w:rsidRDefault="00570F00" w:rsidP="00570F00">
      <w:pPr>
        <w:rPr>
          <w:color w:val="000000" w:themeColor="text1"/>
          <w:sz w:val="24"/>
        </w:rPr>
      </w:pPr>
    </w:p>
    <w:p w:rsidR="00570F00" w:rsidRPr="00570F00" w:rsidRDefault="00570F00" w:rsidP="00570F00">
      <w:pPr>
        <w:pStyle w:val="Geenafstand"/>
        <w:ind w:right="0"/>
        <w:rPr>
          <w:b/>
          <w:color w:val="000000" w:themeColor="text1"/>
          <w:sz w:val="24"/>
        </w:rPr>
      </w:pPr>
      <w:r w:rsidRPr="00570F00">
        <w:rPr>
          <w:b/>
          <w:color w:val="000000" w:themeColor="text1"/>
          <w:sz w:val="24"/>
        </w:rPr>
        <w:t>Nominaal loon in %</w:t>
      </w:r>
      <w:r w:rsidRPr="00570F00">
        <w:rPr>
          <w:b/>
          <w:color w:val="000000" w:themeColor="text1"/>
          <w:sz w:val="24"/>
        </w:rPr>
        <w:tab/>
      </w:r>
      <w:r w:rsidRPr="00570F00">
        <w:rPr>
          <w:b/>
          <w:color w:val="000000" w:themeColor="text1"/>
          <w:sz w:val="24"/>
        </w:rPr>
        <w:t xml:space="preserve">    </w:t>
      </w:r>
      <w:r w:rsidRPr="00570F00">
        <w:rPr>
          <w:b/>
          <w:color w:val="000000" w:themeColor="text1"/>
          <w:sz w:val="24"/>
        </w:rPr>
        <w:t xml:space="preserve">– </w:t>
      </w:r>
      <w:r w:rsidRPr="00570F00">
        <w:rPr>
          <w:b/>
          <w:color w:val="000000" w:themeColor="text1"/>
          <w:sz w:val="24"/>
        </w:rPr>
        <w:tab/>
        <w:t>Inflatie in %</w:t>
      </w:r>
      <w:r w:rsidRPr="00570F00">
        <w:rPr>
          <w:b/>
          <w:color w:val="000000" w:themeColor="text1"/>
          <w:sz w:val="24"/>
        </w:rPr>
        <w:tab/>
      </w:r>
      <w:r w:rsidRPr="00570F00">
        <w:rPr>
          <w:b/>
          <w:color w:val="000000" w:themeColor="text1"/>
          <w:sz w:val="24"/>
        </w:rPr>
        <w:tab/>
        <w:t xml:space="preserve">= </w:t>
      </w:r>
      <w:r w:rsidRPr="00570F00">
        <w:rPr>
          <w:b/>
          <w:color w:val="000000" w:themeColor="text1"/>
          <w:sz w:val="24"/>
        </w:rPr>
        <w:tab/>
        <w:t>Reëel loon in %</w:t>
      </w:r>
    </w:p>
    <w:p w:rsidR="00570F00" w:rsidRPr="00570F00" w:rsidRDefault="00570F00" w:rsidP="00570F00">
      <w:pPr>
        <w:pStyle w:val="Geenafstand"/>
        <w:ind w:right="0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= loonsverhoging</w:t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  <w:t>= prijsstijging</w:t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  <w:t>koopkracht verandering</w:t>
      </w:r>
    </w:p>
    <w:p w:rsidR="00570F00" w:rsidRPr="00570F00" w:rsidRDefault="00570F00" w:rsidP="00570F00">
      <w:pPr>
        <w:pStyle w:val="Geenafstand"/>
        <w:ind w:right="0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= rente van de bank</w:t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</w:r>
      <w:r w:rsidRPr="00570F00">
        <w:rPr>
          <w:color w:val="000000" w:themeColor="text1"/>
          <w:sz w:val="24"/>
        </w:rPr>
        <w:tab/>
        <w:t>(stijging of daling)</w:t>
      </w:r>
    </w:p>
    <w:p w:rsidR="00570F00" w:rsidRPr="00570F00" w:rsidRDefault="00570F00" w:rsidP="00570F00">
      <w:pPr>
        <w:rPr>
          <w:b/>
          <w:color w:val="000000" w:themeColor="text1"/>
          <w:sz w:val="24"/>
        </w:rPr>
      </w:pPr>
    </w:p>
    <w:p w:rsidR="00570F00" w:rsidRDefault="00570F00" w:rsidP="00570F00">
      <w:pPr>
        <w:pStyle w:val="Geenafstand"/>
        <w:rPr>
          <w:b/>
          <w:color w:val="000000" w:themeColor="text1"/>
          <w:sz w:val="24"/>
        </w:rPr>
      </w:pPr>
      <w:r w:rsidRPr="00570F00">
        <w:rPr>
          <w:b/>
          <w:color w:val="000000" w:themeColor="text1"/>
          <w:sz w:val="24"/>
        </w:rPr>
        <w:t>Verschillende vormen van krediet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doorlopend krediet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persoonlijke lening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koop op afbetaling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># hypothecaire lening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ab/>
        <w:t>- lineaire hypotheek</w:t>
      </w:r>
    </w:p>
    <w:p w:rsidR="00570F00" w:rsidRPr="00570F00" w:rsidRDefault="00570F00" w:rsidP="00570F00">
      <w:pPr>
        <w:pStyle w:val="Geenafstand"/>
        <w:rPr>
          <w:color w:val="000000" w:themeColor="text1"/>
          <w:sz w:val="24"/>
        </w:rPr>
      </w:pPr>
      <w:r w:rsidRPr="00570F00">
        <w:rPr>
          <w:color w:val="000000" w:themeColor="text1"/>
          <w:sz w:val="24"/>
        </w:rPr>
        <w:tab/>
        <w:t>- annuïteitenhypotheek</w:t>
      </w:r>
    </w:p>
    <w:p w:rsidR="00570F00" w:rsidRDefault="00570F00" w:rsidP="00570F00">
      <w:pPr>
        <w:rPr>
          <w:color w:val="000000" w:themeColor="text1"/>
          <w:sz w:val="24"/>
        </w:rPr>
      </w:pPr>
    </w:p>
    <w:p w:rsidR="00FE34B3" w:rsidRPr="00FE34B3" w:rsidRDefault="00FE34B3" w:rsidP="00570F00">
      <w:pPr>
        <w:rPr>
          <w:b/>
          <w:color w:val="000000" w:themeColor="text1"/>
          <w:sz w:val="24"/>
        </w:rPr>
      </w:pPr>
      <w:r w:rsidRPr="00570F00">
        <w:rPr>
          <w:noProof/>
          <w:color w:val="000000" w:themeColor="text1"/>
          <w:sz w:val="24"/>
          <w:lang w:eastAsia="nl-NL"/>
        </w:rPr>
        <w:drawing>
          <wp:anchor distT="0" distB="0" distL="114300" distR="114300" simplePos="0" relativeHeight="251659264" behindDoc="1" locked="0" layoutInCell="1" allowOverlap="1" wp14:anchorId="0C36B64B" wp14:editId="29FC1372">
            <wp:simplePos x="0" y="0"/>
            <wp:positionH relativeFrom="column">
              <wp:posOffset>-28088</wp:posOffset>
            </wp:positionH>
            <wp:positionV relativeFrom="paragraph">
              <wp:posOffset>220020</wp:posOffset>
            </wp:positionV>
            <wp:extent cx="2047875" cy="1257935"/>
            <wp:effectExtent l="0" t="0" r="9525" b="0"/>
            <wp:wrapTight wrapText="bothSides">
              <wp:wrapPolygon edited="0">
                <wp:start x="0" y="0"/>
                <wp:lineTo x="0" y="21262"/>
                <wp:lineTo x="21500" y="21262"/>
                <wp:lineTo x="21500" y="0"/>
                <wp:lineTo x="0" y="0"/>
              </wp:wrapPolygon>
            </wp:wrapTight>
            <wp:docPr id="52" name="Afbeelding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25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34B3">
        <w:rPr>
          <w:b/>
          <w:color w:val="000000" w:themeColor="text1"/>
          <w:sz w:val="24"/>
        </w:rPr>
        <w:t>Omrekenen van week naar maand</w:t>
      </w:r>
    </w:p>
    <w:p w:rsidR="00FE34B3" w:rsidRDefault="00FE34B3" w:rsidP="00570F00">
      <w:pPr>
        <w:rPr>
          <w:color w:val="000000" w:themeColor="text1"/>
          <w:sz w:val="24"/>
        </w:rPr>
      </w:pPr>
    </w:p>
    <w:p w:rsidR="00FE34B3" w:rsidRDefault="00FE34B3" w:rsidP="00570F00">
      <w:pPr>
        <w:rPr>
          <w:color w:val="000000" w:themeColor="text1"/>
          <w:sz w:val="24"/>
        </w:rPr>
      </w:pPr>
    </w:p>
    <w:p w:rsidR="00FE34B3" w:rsidRDefault="00FE34B3" w:rsidP="00570F00">
      <w:pPr>
        <w:rPr>
          <w:color w:val="000000" w:themeColor="text1"/>
          <w:sz w:val="24"/>
        </w:rPr>
      </w:pPr>
    </w:p>
    <w:p w:rsidR="00FE34B3" w:rsidRPr="00570F00" w:rsidRDefault="00FE34B3" w:rsidP="00570F00">
      <w:pPr>
        <w:rPr>
          <w:color w:val="000000" w:themeColor="text1"/>
          <w:sz w:val="24"/>
        </w:rPr>
      </w:pPr>
    </w:p>
    <w:p w:rsidR="00FE34B3" w:rsidRPr="00FE34B3" w:rsidRDefault="00570F00" w:rsidP="00FE34B3">
      <w:pPr>
        <w:pStyle w:val="Geenafstand"/>
        <w:rPr>
          <w:b/>
          <w:sz w:val="24"/>
        </w:rPr>
      </w:pPr>
      <w:bookmarkStart w:id="0" w:name="_GoBack"/>
      <w:bookmarkEnd w:id="0"/>
      <w:r w:rsidRPr="00FE34B3">
        <w:rPr>
          <w:b/>
          <w:sz w:val="24"/>
        </w:rPr>
        <w:t>Indexcijfers</w:t>
      </w:r>
    </w:p>
    <w:p w:rsidR="00570F00" w:rsidRPr="00FE34B3" w:rsidRDefault="00570F00" w:rsidP="00FE34B3">
      <w:pPr>
        <w:pStyle w:val="Geenafstand"/>
      </w:pPr>
      <w:r w:rsidRPr="00570F00">
        <w:t>Het indexcijfer 100 noem je ook wel het basisjaar.</w:t>
      </w:r>
    </w:p>
    <w:p w:rsidR="00A861D7" w:rsidRPr="00570F00" w:rsidRDefault="00570F00" w:rsidP="00FE34B3">
      <w:pPr>
        <w:pStyle w:val="Geenafstand"/>
      </w:pPr>
      <w:r w:rsidRPr="00570F00">
        <w:t>Voor de berekeningen werkt indexcijfers hetzelfde als bij procenten.</w:t>
      </w:r>
    </w:p>
    <w:sectPr w:rsidR="00A861D7" w:rsidRPr="00570F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F00"/>
    <w:rsid w:val="000815B9"/>
    <w:rsid w:val="004462EB"/>
    <w:rsid w:val="00570F00"/>
    <w:rsid w:val="00E6132F"/>
    <w:rsid w:val="00FE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124600-A739-4C9A-B196-4212D3B3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70F00"/>
    <w:pPr>
      <w:spacing w:after="200" w:line="276" w:lineRule="auto"/>
      <w:ind w:right="1276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70F00"/>
    <w:pPr>
      <w:spacing w:after="0" w:line="240" w:lineRule="auto"/>
      <w:ind w:right="12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Seelen, BMJG (Bernard)</dc:creator>
  <cp:keywords/>
  <dc:description/>
  <cp:lastModifiedBy>Seelen, BMJG (Bernard) </cp:lastModifiedBy>
  <cp:revision>2</cp:revision>
  <dcterms:created xsi:type="dcterms:W3CDTF">2017-05-23T12:12:00Z</dcterms:created>
  <dcterms:modified xsi:type="dcterms:W3CDTF">2017-05-23T12:14:00Z</dcterms:modified>
</cp:coreProperties>
</file>