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776" w:type="dxa"/>
        <w:tblLook w:val="04A0" w:firstRow="1" w:lastRow="0" w:firstColumn="1" w:lastColumn="0" w:noHBand="0" w:noVBand="1"/>
      </w:tblPr>
      <w:tblGrid>
        <w:gridCol w:w="2550"/>
        <w:gridCol w:w="7226"/>
      </w:tblGrid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afkoelingsperiode</w:t>
            </w:r>
          </w:p>
        </w:tc>
        <w:tc>
          <w:tcPr>
            <w:tcW w:w="7226" w:type="dxa"/>
          </w:tcPr>
          <w:p w:rsidR="00AA064C" w:rsidRDefault="00AA064C">
            <w:r>
              <w:t>14 dagen bedenktijd bij colportage of koop op afstand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begroting</w:t>
            </w:r>
          </w:p>
        </w:tc>
        <w:tc>
          <w:tcPr>
            <w:tcW w:w="7226" w:type="dxa"/>
          </w:tcPr>
          <w:p w:rsidR="00AA064C" w:rsidRDefault="00AA064C">
            <w:r>
              <w:t>overzicht van verwachte inkomsten en verwachte uitgaven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begrotingstekort</w:t>
            </w:r>
          </w:p>
        </w:tc>
        <w:tc>
          <w:tcPr>
            <w:tcW w:w="7226" w:type="dxa"/>
          </w:tcPr>
          <w:p w:rsidR="00AA064C" w:rsidRDefault="00AA064C">
            <w:r>
              <w:t>de verwachte uitgaven zijn groter dan de verwachte inkomsten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bezuinigen</w:t>
            </w:r>
          </w:p>
        </w:tc>
        <w:tc>
          <w:tcPr>
            <w:tcW w:w="7226" w:type="dxa"/>
          </w:tcPr>
          <w:p w:rsidR="00AA064C" w:rsidRDefault="00C74744">
            <w:r>
              <w:t>minder geld gaan uitgeven dan dat je eigenlijk zou willen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chartaal geld</w:t>
            </w:r>
          </w:p>
        </w:tc>
        <w:tc>
          <w:tcPr>
            <w:tcW w:w="7226" w:type="dxa"/>
          </w:tcPr>
          <w:p w:rsidR="00AA064C" w:rsidRDefault="00C74744">
            <w:r>
              <w:t>euromunten en bankbiljetten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bookmarkStart w:id="0" w:name="_GoBack"/>
            <w:r w:rsidRPr="001C5134">
              <w:rPr>
                <w:b/>
                <w:color w:val="00B050"/>
              </w:rPr>
              <w:t>Colportagewet</w:t>
            </w:r>
          </w:p>
        </w:tc>
        <w:tc>
          <w:tcPr>
            <w:tcW w:w="7226" w:type="dxa"/>
          </w:tcPr>
          <w:p w:rsidR="00AA064C" w:rsidRDefault="00C74744">
            <w:r>
              <w:t>beschermt burgers tegen opdringerige huis-aan-huisverkopers, 14 dagen bedenktijd, moet schriftelijk bij bedragen boven de € 50</w:t>
            </w:r>
          </w:p>
        </w:tc>
      </w:tr>
      <w:bookmarkEnd w:id="0"/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consumentenrecht</w:t>
            </w:r>
          </w:p>
        </w:tc>
        <w:tc>
          <w:tcPr>
            <w:tcW w:w="7226" w:type="dxa"/>
          </w:tcPr>
          <w:p w:rsidR="00AA064C" w:rsidRDefault="00C74744">
            <w:r>
              <w:t>alle regels die de consument moet beschermen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dagelijkse uitgaven</w:t>
            </w:r>
          </w:p>
        </w:tc>
        <w:tc>
          <w:tcPr>
            <w:tcW w:w="7226" w:type="dxa"/>
          </w:tcPr>
          <w:p w:rsidR="00AA064C" w:rsidRDefault="00C74744">
            <w:r>
              <w:t>huishoudelijke uitgaven voor eten, drinken en persoonlijke verzorging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deugdelijk product</w:t>
            </w:r>
          </w:p>
        </w:tc>
        <w:tc>
          <w:tcPr>
            <w:tcW w:w="7226" w:type="dxa"/>
          </w:tcPr>
          <w:p w:rsidR="00AA064C" w:rsidRDefault="00C74744">
            <w:r>
              <w:t>product kan een bepaalde tijd gebruikt worden waarvoor het bedoeld is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directe ruil</w:t>
            </w:r>
          </w:p>
        </w:tc>
        <w:tc>
          <w:tcPr>
            <w:tcW w:w="7226" w:type="dxa"/>
          </w:tcPr>
          <w:p w:rsidR="00AA064C" w:rsidRDefault="00C74744">
            <w:r>
              <w:t>goederen/ diensten ruilen tegen goederen/ diensten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doelgroep</w:t>
            </w:r>
          </w:p>
        </w:tc>
        <w:tc>
          <w:tcPr>
            <w:tcW w:w="7226" w:type="dxa"/>
          </w:tcPr>
          <w:p w:rsidR="00AA064C" w:rsidRDefault="00C74744">
            <w:r>
              <w:t>groep consumenten waar de producent zich op richt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functies van geld</w:t>
            </w:r>
          </w:p>
        </w:tc>
        <w:tc>
          <w:tcPr>
            <w:tcW w:w="7226" w:type="dxa"/>
          </w:tcPr>
          <w:p w:rsidR="00AA064C" w:rsidRDefault="00C74744">
            <w:r>
              <w:t>ruilmiddel, rekenmiddel, spaarmiddel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giraal geld</w:t>
            </w:r>
          </w:p>
        </w:tc>
        <w:tc>
          <w:tcPr>
            <w:tcW w:w="7226" w:type="dxa"/>
          </w:tcPr>
          <w:p w:rsidR="00AA064C" w:rsidRDefault="00C74744">
            <w:r>
              <w:t>direct opeisbare banktegoeden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huur</w:t>
            </w:r>
          </w:p>
        </w:tc>
        <w:tc>
          <w:tcPr>
            <w:tcW w:w="7226" w:type="dxa"/>
          </w:tcPr>
          <w:p w:rsidR="00AA064C" w:rsidRDefault="00C74744">
            <w:r>
              <w:t>vergoeding voor het uitlenen van kapitaalgoederen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hypotheek</w:t>
            </w:r>
          </w:p>
        </w:tc>
        <w:tc>
          <w:tcPr>
            <w:tcW w:w="7226" w:type="dxa"/>
          </w:tcPr>
          <w:p w:rsidR="00AA064C" w:rsidRDefault="00C74744">
            <w:r>
              <w:t>langlopende geldlening met een onroerend goed als onderpand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 natura</w:t>
            </w:r>
          </w:p>
        </w:tc>
        <w:tc>
          <w:tcPr>
            <w:tcW w:w="7226" w:type="dxa"/>
          </w:tcPr>
          <w:p w:rsidR="00AA064C" w:rsidRDefault="00C74744" w:rsidP="00C74744">
            <w:r>
              <w:t>geen geld maar goederen/ diensten ontvangen voor geleverde arbeid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incidentele uitgaven</w:t>
            </w:r>
          </w:p>
        </w:tc>
        <w:tc>
          <w:tcPr>
            <w:tcW w:w="7226" w:type="dxa"/>
          </w:tcPr>
          <w:p w:rsidR="00AA064C" w:rsidRDefault="00C74744">
            <w:r>
              <w:t>grotere (onverwachte) uitgaven waarvoor je moet reserveren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indirecte ruil</w:t>
            </w:r>
          </w:p>
        </w:tc>
        <w:tc>
          <w:tcPr>
            <w:tcW w:w="7226" w:type="dxa"/>
          </w:tcPr>
          <w:p w:rsidR="00AA064C" w:rsidRDefault="00C74744">
            <w:r>
              <w:t>goederen of diensten ruilen tegen geld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inflatie</w:t>
            </w:r>
          </w:p>
        </w:tc>
        <w:tc>
          <w:tcPr>
            <w:tcW w:w="7226" w:type="dxa"/>
          </w:tcPr>
          <w:p w:rsidR="00AA064C" w:rsidRDefault="00C74744">
            <w:r>
              <w:t>waardevermindering van geld/ producten worden duurder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inkomen uit arbeid</w:t>
            </w:r>
          </w:p>
        </w:tc>
        <w:tc>
          <w:tcPr>
            <w:tcW w:w="7226" w:type="dxa"/>
          </w:tcPr>
          <w:p w:rsidR="00AA064C" w:rsidRDefault="00C74744">
            <w:r>
              <w:t>loon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inkomen uit bezit</w:t>
            </w:r>
          </w:p>
        </w:tc>
        <w:tc>
          <w:tcPr>
            <w:tcW w:w="7226" w:type="dxa"/>
          </w:tcPr>
          <w:p w:rsidR="00AA064C" w:rsidRDefault="00C74744">
            <w:r>
              <w:t>rente, huur, pacht, winst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koopkracht</w:t>
            </w:r>
          </w:p>
        </w:tc>
        <w:tc>
          <w:tcPr>
            <w:tcW w:w="7226" w:type="dxa"/>
          </w:tcPr>
          <w:p w:rsidR="00AA064C" w:rsidRDefault="00C74744">
            <w:r>
              <w:t>hoeveel kun je kopen met je inkomen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Nibud</w:t>
            </w:r>
          </w:p>
        </w:tc>
        <w:tc>
          <w:tcPr>
            <w:tcW w:w="7226" w:type="dxa"/>
          </w:tcPr>
          <w:p w:rsidR="00AA064C" w:rsidRDefault="00C74744">
            <w:r>
              <w:t>Nationaal instituut voor budgetvoorlichting, geven advies hoe je beter met je geld kunt omgaan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NVWA</w:t>
            </w:r>
          </w:p>
        </w:tc>
        <w:tc>
          <w:tcPr>
            <w:tcW w:w="7226" w:type="dxa"/>
          </w:tcPr>
          <w:p w:rsidR="00AA064C" w:rsidRDefault="00CF16B6">
            <w:r>
              <w:t>Nederlandse Voedsel en Warenautoriteit, controleren bedrijven op naleving van de Warenwet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overdrachtsinkomen</w:t>
            </w:r>
          </w:p>
        </w:tc>
        <w:tc>
          <w:tcPr>
            <w:tcW w:w="7226" w:type="dxa"/>
          </w:tcPr>
          <w:p w:rsidR="00AA064C" w:rsidRDefault="00CF16B6">
            <w:r>
              <w:t>uitkeringen en toeslagen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pacht</w:t>
            </w:r>
          </w:p>
        </w:tc>
        <w:tc>
          <w:tcPr>
            <w:tcW w:w="7226" w:type="dxa"/>
          </w:tcPr>
          <w:p w:rsidR="00AA064C" w:rsidRDefault="00CF16B6">
            <w:r>
              <w:t>vergoeding voor het uitlenen van natuur (grond)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primair inkomen</w:t>
            </w:r>
          </w:p>
        </w:tc>
        <w:tc>
          <w:tcPr>
            <w:tcW w:w="7226" w:type="dxa"/>
          </w:tcPr>
          <w:p w:rsidR="00AA064C" w:rsidRDefault="00CF16B6">
            <w:r>
              <w:t>inkomen uit arbeid en inkomen uit bezit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primaire behoeften</w:t>
            </w:r>
          </w:p>
        </w:tc>
        <w:tc>
          <w:tcPr>
            <w:tcW w:w="7226" w:type="dxa"/>
          </w:tcPr>
          <w:p w:rsidR="00AA064C" w:rsidRDefault="00CF16B6">
            <w:r>
              <w:t>eerste levensbehoeften, voeding/ kleding/ onderdak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prioriteitenlijst</w:t>
            </w:r>
          </w:p>
        </w:tc>
        <w:tc>
          <w:tcPr>
            <w:tcW w:w="7226" w:type="dxa"/>
          </w:tcPr>
          <w:p w:rsidR="00AA064C" w:rsidRDefault="00CF16B6">
            <w:r>
              <w:t>het op volgorde van belangrijkheid zetten van je behoeften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rente</w:t>
            </w:r>
          </w:p>
        </w:tc>
        <w:tc>
          <w:tcPr>
            <w:tcW w:w="7226" w:type="dxa"/>
          </w:tcPr>
          <w:p w:rsidR="00AA064C" w:rsidRDefault="00CF16B6">
            <w:r>
              <w:t>vergoeding voor kapitaal (uitlenen van geld)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reserveren</w:t>
            </w:r>
          </w:p>
        </w:tc>
        <w:tc>
          <w:tcPr>
            <w:tcW w:w="7226" w:type="dxa"/>
          </w:tcPr>
          <w:p w:rsidR="00AA064C" w:rsidRDefault="00CF16B6">
            <w:r>
              <w:t>sparen voor onverwachte uitgaven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schaars</w:t>
            </w:r>
          </w:p>
        </w:tc>
        <w:tc>
          <w:tcPr>
            <w:tcW w:w="7226" w:type="dxa"/>
          </w:tcPr>
          <w:p w:rsidR="00AA064C" w:rsidRDefault="00CF16B6">
            <w:r>
              <w:t>er moet voor het product betaald worden om het te kunnen krijgen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secundair inkomen</w:t>
            </w:r>
          </w:p>
        </w:tc>
        <w:tc>
          <w:tcPr>
            <w:tcW w:w="7226" w:type="dxa"/>
          </w:tcPr>
          <w:p w:rsidR="00AA064C" w:rsidRDefault="00CF16B6">
            <w:r>
              <w:t>overdrachtsinkomen zoals uitkeringen en toeslagen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secundaire behoeften</w:t>
            </w:r>
          </w:p>
        </w:tc>
        <w:tc>
          <w:tcPr>
            <w:tcW w:w="7226" w:type="dxa"/>
          </w:tcPr>
          <w:p w:rsidR="00AA064C" w:rsidRDefault="00CF16B6">
            <w:r>
              <w:t>luxe behoeften die het leven aangenamer maken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tegoedbon</w:t>
            </w:r>
          </w:p>
        </w:tc>
        <w:tc>
          <w:tcPr>
            <w:tcW w:w="7226" w:type="dxa"/>
          </w:tcPr>
          <w:p w:rsidR="00AA064C" w:rsidRDefault="00CF16B6">
            <w:r>
              <w:t>service van een winkelier bij het ruilen van deugdelijke producten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toeslagen</w:t>
            </w:r>
          </w:p>
        </w:tc>
        <w:tc>
          <w:tcPr>
            <w:tcW w:w="7226" w:type="dxa"/>
          </w:tcPr>
          <w:p w:rsidR="00AA064C" w:rsidRDefault="00CF16B6">
            <w:r>
              <w:t>geld van de overheid om de huur of zorgpremie te kunnen betalen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uitkeringen</w:t>
            </w:r>
          </w:p>
        </w:tc>
        <w:tc>
          <w:tcPr>
            <w:tcW w:w="7226" w:type="dxa"/>
          </w:tcPr>
          <w:p w:rsidR="00AA064C" w:rsidRDefault="00CF16B6">
            <w:r>
              <w:t>geld van de overheid voor mensen die geen eigen inkomen hebben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vaste lasten</w:t>
            </w:r>
          </w:p>
        </w:tc>
        <w:tc>
          <w:tcPr>
            <w:tcW w:w="7226" w:type="dxa"/>
          </w:tcPr>
          <w:p w:rsidR="00AA064C" w:rsidRDefault="00CF16B6">
            <w:r>
              <w:t>regelmatig terugkerende uitgaven wegens contracten/ abonnementen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vrije goederen</w:t>
            </w:r>
          </w:p>
        </w:tc>
        <w:tc>
          <w:tcPr>
            <w:tcW w:w="7226" w:type="dxa"/>
          </w:tcPr>
          <w:p w:rsidR="00AA064C" w:rsidRDefault="00CF16B6">
            <w:r>
              <w:t>gratis voor iedereen waarvoor niet betaald hoeft te worden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Warenwet</w:t>
            </w:r>
          </w:p>
        </w:tc>
        <w:tc>
          <w:tcPr>
            <w:tcW w:w="7226" w:type="dxa"/>
          </w:tcPr>
          <w:p w:rsidR="00AA064C" w:rsidRDefault="00CF16B6">
            <w:r>
              <w:t>regels voor bedrijven dat de producten geen gevaar voor de consument mogen opleveren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welvaart</w:t>
            </w:r>
          </w:p>
        </w:tc>
        <w:tc>
          <w:tcPr>
            <w:tcW w:w="7226" w:type="dxa"/>
          </w:tcPr>
          <w:p w:rsidR="00AA064C" w:rsidRDefault="00CF16B6">
            <w:r>
              <w:t>de mate waarin mensen in hun behoeften kunnen voorzien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Wet koop op afstand</w:t>
            </w:r>
          </w:p>
        </w:tc>
        <w:tc>
          <w:tcPr>
            <w:tcW w:w="7226" w:type="dxa"/>
          </w:tcPr>
          <w:p w:rsidR="00AA064C" w:rsidRDefault="00CF16B6">
            <w:r>
              <w:t>14 dagen bedenktijd bij aankopen via internet/ telefoon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Wet productaansprakelijkheid</w:t>
            </w:r>
          </w:p>
        </w:tc>
        <w:tc>
          <w:tcPr>
            <w:tcW w:w="7226" w:type="dxa"/>
          </w:tcPr>
          <w:p w:rsidR="00AA064C" w:rsidRDefault="001C5134">
            <w:r>
              <w:t>gevolgschade door het gebruiken van een product moet worden vergoed door de product (importeur) van het product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winst</w:t>
            </w:r>
          </w:p>
        </w:tc>
        <w:tc>
          <w:tcPr>
            <w:tcW w:w="7226" w:type="dxa"/>
          </w:tcPr>
          <w:p w:rsidR="00AA064C" w:rsidRDefault="001C5134">
            <w:r>
              <w:t>vergoeding voor de eigenaar van een bedrijf voor het gelopen risico en getoonde lef voor het hebben van een eigen bedrijf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zeldzaam</w:t>
            </w:r>
          </w:p>
        </w:tc>
        <w:tc>
          <w:tcPr>
            <w:tcW w:w="7226" w:type="dxa"/>
          </w:tcPr>
          <w:p w:rsidR="00AA064C" w:rsidRDefault="001C5134">
            <w:r>
              <w:t>er is er maar weinig van</w:t>
            </w:r>
          </w:p>
        </w:tc>
      </w:tr>
      <w:tr w:rsidR="00AA064C" w:rsidTr="001C5134">
        <w:tc>
          <w:tcPr>
            <w:tcW w:w="2550" w:type="dxa"/>
          </w:tcPr>
          <w:p w:rsidR="00AA064C" w:rsidRPr="001C5134" w:rsidRDefault="00AA064C">
            <w:pPr>
              <w:rPr>
                <w:b/>
                <w:color w:val="00B050"/>
              </w:rPr>
            </w:pPr>
            <w:r w:rsidRPr="001C5134">
              <w:rPr>
                <w:b/>
                <w:color w:val="00B050"/>
              </w:rPr>
              <w:t>zelfvoorziening</w:t>
            </w:r>
          </w:p>
        </w:tc>
        <w:tc>
          <w:tcPr>
            <w:tcW w:w="7226" w:type="dxa"/>
          </w:tcPr>
          <w:p w:rsidR="00AA064C" w:rsidRDefault="001C5134">
            <w:r>
              <w:t>zelf goederen maken voor eigen gebruik</w:t>
            </w:r>
          </w:p>
        </w:tc>
      </w:tr>
    </w:tbl>
    <w:p w:rsidR="0051352A" w:rsidRDefault="0051352A"/>
    <w:sectPr w:rsidR="0051352A" w:rsidSect="001C5134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C81"/>
    <w:rsid w:val="001C5134"/>
    <w:rsid w:val="0051352A"/>
    <w:rsid w:val="00AA064C"/>
    <w:rsid w:val="00C74744"/>
    <w:rsid w:val="00CE1C81"/>
    <w:rsid w:val="00CF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C7B0"/>
  <w15:chartTrackingRefBased/>
  <w15:docId w15:val="{9ABFAB09-2C0E-41F1-B782-9914E3A9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E1C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Seelen</dc:creator>
  <cp:keywords/>
  <dc:description/>
  <cp:lastModifiedBy>Bernhard Seelen</cp:lastModifiedBy>
  <cp:revision>1</cp:revision>
  <dcterms:created xsi:type="dcterms:W3CDTF">2016-09-05T19:09:00Z</dcterms:created>
  <dcterms:modified xsi:type="dcterms:W3CDTF">2016-09-05T19:55:00Z</dcterms:modified>
</cp:coreProperties>
</file>