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75" w:rsidRPr="00774B43" w:rsidRDefault="00F43C75" w:rsidP="00F43C75">
      <w:pPr>
        <w:pStyle w:val="Kop1"/>
        <w:numPr>
          <w:ilvl w:val="0"/>
          <w:numId w:val="4"/>
        </w:numPr>
        <w:spacing w:line="200" w:lineRule="atLeast"/>
        <w:rPr>
          <w:sz w:val="24"/>
          <w:szCs w:val="24"/>
        </w:rPr>
      </w:pPr>
      <w:bookmarkStart w:id="0" w:name="_Toc204059877"/>
      <w:r w:rsidRPr="00774B43">
        <w:rPr>
          <w:sz w:val="24"/>
          <w:szCs w:val="24"/>
        </w:rPr>
        <w:t>Relatie met de onderwijskundige visie en ambitie</w:t>
      </w:r>
      <w:bookmarkEnd w:id="0"/>
    </w:p>
    <w:p w:rsidR="00F43C75" w:rsidRPr="00774B43" w:rsidRDefault="00F43C75" w:rsidP="00F43C75">
      <w:pPr>
        <w:pStyle w:val="Kop2"/>
        <w:numPr>
          <w:ilvl w:val="1"/>
          <w:numId w:val="3"/>
        </w:numPr>
        <w:spacing w:line="300" w:lineRule="atLeast"/>
        <w:rPr>
          <w:sz w:val="22"/>
          <w:szCs w:val="22"/>
        </w:rPr>
      </w:pPr>
      <w:bookmarkStart w:id="1" w:name="_Toc204059878"/>
      <w:r w:rsidRPr="00774B43">
        <w:rPr>
          <w:sz w:val="22"/>
          <w:szCs w:val="22"/>
        </w:rPr>
        <w:t>Vooraf</w:t>
      </w:r>
      <w:bookmarkEnd w:id="1"/>
    </w:p>
    <w:p w:rsidR="00F43C75" w:rsidRPr="00C74E8E" w:rsidRDefault="00F43C75" w:rsidP="00F43C75">
      <w:pPr>
        <w:ind w:left="0"/>
      </w:pPr>
      <w:r w:rsidRPr="00C74E8E">
        <w:t xml:space="preserve">De onderwijskundige visie van de school heeft directe gevolgen voor het leermiddelenbeleid en andersom. In dit hoofdstuk leggen we deze directe relatie door de visie weer te geven in onderwijskundige uitspraken </w:t>
      </w:r>
      <w:r>
        <w:t xml:space="preserve">die gevolgen hebben voor leermiddelen. Daarbij </w:t>
      </w:r>
      <w:r w:rsidRPr="00C74E8E">
        <w:t xml:space="preserve">geven </w:t>
      </w:r>
      <w:r>
        <w:t xml:space="preserve">we aan </w:t>
      </w:r>
      <w:r w:rsidRPr="00C74E8E">
        <w:t xml:space="preserve">wat de gevolgen van </w:t>
      </w:r>
      <w:r>
        <w:t xml:space="preserve">de uitspraken </w:t>
      </w:r>
      <w:r w:rsidRPr="00C74E8E">
        <w:t xml:space="preserve">zijn voor de leermiddelen. Vervolgens gaan we in op </w:t>
      </w:r>
      <w:r>
        <w:t xml:space="preserve">onze ambities ten aanzien van leermiddelen </w:t>
      </w:r>
      <w:r w:rsidRPr="00C74E8E">
        <w:t xml:space="preserve">en </w:t>
      </w:r>
      <w:r>
        <w:t xml:space="preserve">beschrijven </w:t>
      </w:r>
      <w:r w:rsidRPr="00C74E8E">
        <w:t xml:space="preserve">we in de laatste paragraaf </w:t>
      </w:r>
      <w:r>
        <w:t xml:space="preserve">de </w:t>
      </w:r>
      <w:r w:rsidRPr="00C74E8E">
        <w:t>aanpak om onze ambitie</w:t>
      </w:r>
      <w:r>
        <w:t>s</w:t>
      </w:r>
      <w:r w:rsidRPr="00C74E8E">
        <w:t xml:space="preserve"> waar te maken.</w:t>
      </w:r>
    </w:p>
    <w:p w:rsidR="00F43C75" w:rsidRPr="00FA2B2E" w:rsidRDefault="00F43C75" w:rsidP="00F43C75"/>
    <w:p w:rsidR="00F43C75" w:rsidRPr="00774B43" w:rsidRDefault="00F43C75" w:rsidP="00F43C75">
      <w:pPr>
        <w:pStyle w:val="Kop2"/>
        <w:numPr>
          <w:ilvl w:val="1"/>
          <w:numId w:val="3"/>
        </w:numPr>
        <w:spacing w:line="300" w:lineRule="atLeast"/>
        <w:rPr>
          <w:sz w:val="22"/>
          <w:szCs w:val="22"/>
        </w:rPr>
      </w:pPr>
      <w:bookmarkStart w:id="2" w:name="_Toc204059879"/>
      <w:r w:rsidRPr="00774B43">
        <w:rPr>
          <w:sz w:val="22"/>
          <w:szCs w:val="22"/>
        </w:rPr>
        <w:t>Onderwijskundige uitspraken</w:t>
      </w:r>
      <w:bookmarkEnd w:id="2"/>
    </w:p>
    <w:p w:rsidR="00F43C75" w:rsidRPr="00FA2B2E" w:rsidRDefault="00F43C75" w:rsidP="00F43C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tblGrid>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Uitspraak 01</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De leerling neemt de verantwoordelijkheid voor het eigen leerproces.</w:t>
            </w: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Toelichting</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De leerling:</w:t>
            </w:r>
          </w:p>
          <w:p w:rsidR="00F43C75" w:rsidRPr="00A426D8" w:rsidRDefault="00F43C75" w:rsidP="00262938">
            <w:pPr>
              <w:numPr>
                <w:ilvl w:val="0"/>
                <w:numId w:val="2"/>
              </w:numPr>
              <w:spacing w:line="220" w:lineRule="atLeast"/>
              <w:rPr>
                <w:sz w:val="16"/>
                <w:szCs w:val="16"/>
              </w:rPr>
            </w:pPr>
            <w:r w:rsidRPr="00A426D8">
              <w:rPr>
                <w:sz w:val="16"/>
                <w:szCs w:val="16"/>
              </w:rPr>
              <w:t>reflecteert op zijn eigen leerproces en is in staat het leerproces (bij) te sturen;</w:t>
            </w:r>
          </w:p>
          <w:p w:rsidR="00F43C75" w:rsidRPr="00A426D8" w:rsidRDefault="00F43C75" w:rsidP="00262938">
            <w:pPr>
              <w:numPr>
                <w:ilvl w:val="0"/>
                <w:numId w:val="2"/>
              </w:numPr>
              <w:spacing w:line="220" w:lineRule="atLeast"/>
              <w:rPr>
                <w:sz w:val="16"/>
                <w:szCs w:val="16"/>
              </w:rPr>
            </w:pPr>
            <w:r w:rsidRPr="00A426D8">
              <w:rPr>
                <w:sz w:val="16"/>
                <w:szCs w:val="16"/>
              </w:rPr>
              <w:t>neemt initiatief om anderen bij het leren te betrekken;</w:t>
            </w:r>
          </w:p>
          <w:p w:rsidR="00F43C75" w:rsidRPr="00A426D8" w:rsidRDefault="00F43C75" w:rsidP="00262938">
            <w:pPr>
              <w:numPr>
                <w:ilvl w:val="0"/>
                <w:numId w:val="2"/>
              </w:numPr>
              <w:spacing w:line="220" w:lineRule="atLeast"/>
              <w:rPr>
                <w:sz w:val="16"/>
                <w:szCs w:val="16"/>
              </w:rPr>
            </w:pPr>
            <w:r w:rsidRPr="00A426D8">
              <w:rPr>
                <w:sz w:val="16"/>
                <w:szCs w:val="16"/>
              </w:rPr>
              <w:t>is in staat om alleen of samen met anderen naar een resultaat toe te werken;</w:t>
            </w:r>
          </w:p>
          <w:p w:rsidR="00F43C75" w:rsidRPr="00A426D8" w:rsidRDefault="00F43C75" w:rsidP="00262938">
            <w:pPr>
              <w:numPr>
                <w:ilvl w:val="0"/>
                <w:numId w:val="2"/>
              </w:numPr>
              <w:spacing w:line="220" w:lineRule="atLeast"/>
              <w:rPr>
                <w:sz w:val="16"/>
                <w:szCs w:val="16"/>
              </w:rPr>
            </w:pPr>
            <w:r w:rsidRPr="00A426D8">
              <w:rPr>
                <w:sz w:val="16"/>
                <w:szCs w:val="16"/>
              </w:rPr>
              <w:t>kan zijn eigen keuzes maken en heeft een zelfstandige werkhouding.</w:t>
            </w:r>
          </w:p>
          <w:p w:rsidR="00F43C75" w:rsidRPr="00A426D8" w:rsidRDefault="00F43C75" w:rsidP="00262938">
            <w:pPr>
              <w:spacing w:line="220" w:lineRule="atLeast"/>
              <w:ind w:left="0"/>
              <w:rPr>
                <w:sz w:val="16"/>
                <w:szCs w:val="16"/>
              </w:rPr>
            </w:pP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Gevolgen </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Niet iedere leerling in een klas gebruikt dezelfde leermiddelen.</w:t>
            </w:r>
          </w:p>
          <w:p w:rsidR="00F43C75" w:rsidRPr="00A426D8" w:rsidRDefault="00F43C75" w:rsidP="00262938">
            <w:pPr>
              <w:numPr>
                <w:ilvl w:val="0"/>
                <w:numId w:val="2"/>
              </w:numPr>
              <w:spacing w:line="220" w:lineRule="atLeast"/>
              <w:rPr>
                <w:sz w:val="16"/>
                <w:szCs w:val="16"/>
              </w:rPr>
            </w:pPr>
            <w:r w:rsidRPr="00A426D8">
              <w:rPr>
                <w:sz w:val="16"/>
                <w:szCs w:val="16"/>
              </w:rPr>
              <w:t>De leerling plant met behulp van studiewijzers zijn eigen leerroute.</w:t>
            </w:r>
          </w:p>
          <w:p w:rsidR="00F43C75" w:rsidRPr="00A426D8" w:rsidRDefault="00F43C75" w:rsidP="00262938">
            <w:pPr>
              <w:numPr>
                <w:ilvl w:val="0"/>
                <w:numId w:val="2"/>
              </w:numPr>
              <w:spacing w:line="220" w:lineRule="atLeast"/>
              <w:rPr>
                <w:sz w:val="16"/>
                <w:szCs w:val="16"/>
              </w:rPr>
            </w:pPr>
            <w:r w:rsidRPr="00A426D8">
              <w:rPr>
                <w:sz w:val="16"/>
                <w:szCs w:val="16"/>
              </w:rPr>
              <w:t>Passend bij de leerroute, kan de leerling (alleen of met een leergroep) leerarrangementen kiezen.</w:t>
            </w:r>
          </w:p>
          <w:p w:rsidR="00F43C75" w:rsidRPr="00A426D8" w:rsidRDefault="00F43C75" w:rsidP="00262938">
            <w:pPr>
              <w:numPr>
                <w:ilvl w:val="0"/>
                <w:numId w:val="2"/>
              </w:numPr>
              <w:spacing w:line="220" w:lineRule="atLeast"/>
              <w:rPr>
                <w:sz w:val="16"/>
                <w:szCs w:val="16"/>
              </w:rPr>
            </w:pPr>
            <w:r w:rsidRPr="00A426D8">
              <w:rPr>
                <w:sz w:val="16"/>
                <w:szCs w:val="16"/>
              </w:rPr>
              <w:t>De leraar vervult de rol als coach bij het kiezen en volgen van leerroutes en leerarrangementen.</w:t>
            </w:r>
          </w:p>
          <w:p w:rsidR="00F43C75" w:rsidRPr="00A426D8" w:rsidRDefault="00F43C75" w:rsidP="00262938">
            <w:pPr>
              <w:spacing w:line="220" w:lineRule="atLeast"/>
              <w:ind w:left="0"/>
              <w:rPr>
                <w:sz w:val="16"/>
                <w:szCs w:val="16"/>
              </w:rPr>
            </w:pPr>
          </w:p>
        </w:tc>
      </w:tr>
    </w:tbl>
    <w:p w:rsidR="00F43C75" w:rsidRDefault="00F43C75" w:rsidP="00F43C75">
      <w:pPr>
        <w:spacing w:line="240" w:lineRule="auto"/>
        <w:rPr>
          <w:color w:val="3366FF"/>
          <w:sz w:val="16"/>
          <w:szCs w:val="16"/>
        </w:rPr>
      </w:pPr>
      <w:r w:rsidRPr="009D4E3C">
        <w:rPr>
          <w:color w:val="3366FF"/>
          <w:sz w:val="16"/>
          <w:szCs w:val="16"/>
        </w:rPr>
        <w:t xml:space="preserve"> </w:t>
      </w:r>
    </w:p>
    <w:p w:rsidR="00F43C75" w:rsidRDefault="00F43C75" w:rsidP="00F43C75">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tblGrid>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Uitspraak 02</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Talenten ontwikkelen tot Prestaties (TOP)</w:t>
            </w: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Toelichting</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De leerling is zich bewust van zijn talenten, ontwikkelt deze zoveel als mogelijk op school en is in staat eigen keuzes te maken met betrekking tot talentontwikkeling </w:t>
            </w:r>
            <w:proofErr w:type="spellStart"/>
            <w:r w:rsidRPr="00A426D8">
              <w:rPr>
                <w:sz w:val="16"/>
                <w:szCs w:val="16"/>
              </w:rPr>
              <w:t>ná</w:t>
            </w:r>
            <w:proofErr w:type="spellEnd"/>
            <w:r w:rsidRPr="00A426D8">
              <w:rPr>
                <w:sz w:val="16"/>
                <w:szCs w:val="16"/>
              </w:rPr>
              <w:t xml:space="preserve"> het verlaten van de school. Elke leerling heeft de mogelijkheid om zich in leerjaar 1 aan te melden voor één van de </w:t>
            </w:r>
            <w:proofErr w:type="spellStart"/>
            <w:r w:rsidRPr="00A426D8">
              <w:rPr>
                <w:sz w:val="16"/>
                <w:szCs w:val="16"/>
              </w:rPr>
              <w:t>TOPklassen</w:t>
            </w:r>
            <w:proofErr w:type="spellEnd"/>
            <w:r w:rsidRPr="00A426D8">
              <w:rPr>
                <w:sz w:val="16"/>
                <w:szCs w:val="16"/>
              </w:rPr>
              <w:t>: sport, ICT, kunst en cultuur of ‘</w:t>
            </w:r>
            <w:proofErr w:type="spellStart"/>
            <w:r w:rsidRPr="00A426D8">
              <w:rPr>
                <w:sz w:val="16"/>
                <w:szCs w:val="16"/>
              </w:rPr>
              <w:t>science</w:t>
            </w:r>
            <w:proofErr w:type="spellEnd"/>
            <w:r w:rsidRPr="00A426D8">
              <w:rPr>
                <w:sz w:val="16"/>
                <w:szCs w:val="16"/>
              </w:rPr>
              <w:t xml:space="preserve">’. </w:t>
            </w:r>
            <w:proofErr w:type="spellStart"/>
            <w:r w:rsidRPr="00A426D8">
              <w:rPr>
                <w:sz w:val="16"/>
                <w:szCs w:val="16"/>
              </w:rPr>
              <w:t>TOPklas</w:t>
            </w:r>
            <w:proofErr w:type="spellEnd"/>
            <w:r w:rsidRPr="00A426D8">
              <w:rPr>
                <w:sz w:val="16"/>
                <w:szCs w:val="16"/>
              </w:rPr>
              <w:t xml:space="preserve"> leerlingen besteden tenminste drie uren per week (of meer naar gelang behoefte van de leerling om buiten lestijden door te werken) aan het ontwikkelen van hun talent op één van deze gebieden.</w:t>
            </w:r>
          </w:p>
          <w:p w:rsidR="00F43C75" w:rsidRPr="00A426D8" w:rsidRDefault="00F43C75" w:rsidP="00262938">
            <w:pPr>
              <w:spacing w:line="220" w:lineRule="atLeast"/>
              <w:ind w:left="0"/>
              <w:rPr>
                <w:sz w:val="16"/>
                <w:szCs w:val="16"/>
              </w:rPr>
            </w:pP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Gevolgen </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 xml:space="preserve">Er zijn uitdagende leermiddelen voor de </w:t>
            </w:r>
            <w:proofErr w:type="spellStart"/>
            <w:r w:rsidRPr="00A426D8">
              <w:rPr>
                <w:sz w:val="16"/>
                <w:szCs w:val="16"/>
              </w:rPr>
              <w:t>TOPklassen</w:t>
            </w:r>
            <w:proofErr w:type="spellEnd"/>
            <w:r w:rsidRPr="00A426D8">
              <w:rPr>
                <w:sz w:val="16"/>
                <w:szCs w:val="16"/>
              </w:rPr>
              <w:t>, waarmee de leerlingen ook buiten de lestijden kunnen doorwerken.</w:t>
            </w:r>
          </w:p>
          <w:p w:rsidR="00F43C75" w:rsidRPr="00A426D8" w:rsidRDefault="00F43C75" w:rsidP="00262938">
            <w:pPr>
              <w:numPr>
                <w:ilvl w:val="0"/>
                <w:numId w:val="2"/>
              </w:numPr>
              <w:spacing w:line="220" w:lineRule="atLeast"/>
              <w:rPr>
                <w:sz w:val="16"/>
                <w:szCs w:val="16"/>
              </w:rPr>
            </w:pPr>
            <w:r w:rsidRPr="00A426D8">
              <w:rPr>
                <w:sz w:val="16"/>
                <w:szCs w:val="16"/>
              </w:rPr>
              <w:t>Er worden externe sprekers ingehuurd die inspiratie brengen en uitdagende opdrachten of leermiddelen meebrengen.</w:t>
            </w:r>
          </w:p>
          <w:p w:rsidR="00F43C75" w:rsidRPr="00A426D8" w:rsidRDefault="00F43C75" w:rsidP="00262938">
            <w:pPr>
              <w:spacing w:line="220" w:lineRule="atLeast"/>
              <w:ind w:left="0"/>
              <w:rPr>
                <w:sz w:val="16"/>
                <w:szCs w:val="16"/>
              </w:rPr>
            </w:pPr>
          </w:p>
        </w:tc>
      </w:tr>
    </w:tbl>
    <w:p w:rsidR="00F43C75" w:rsidRDefault="00F43C75" w:rsidP="00F43C75">
      <w:pPr>
        <w:spacing w:line="240" w:lineRule="auto"/>
        <w:rPr>
          <w:color w:val="3366FF"/>
          <w:sz w:val="16"/>
          <w:szCs w:val="16"/>
        </w:rPr>
      </w:pPr>
    </w:p>
    <w:p w:rsidR="00F43C75" w:rsidRPr="009D4E3C" w:rsidRDefault="00F43C75" w:rsidP="00F43C75">
      <w:pPr>
        <w:spacing w:line="240" w:lineRule="auto"/>
        <w:rPr>
          <w:color w:val="3366FF"/>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tblGrid>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Uitspraak 03</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De leerling heeft de mogelijkheid om in eigen tempo, dus eventueel versneld, het onderwijsprogramma te doorlopen.</w:t>
            </w: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Toelichting</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 xml:space="preserve">Wij bieden leerlingen instructie, </w:t>
            </w:r>
            <w:proofErr w:type="spellStart"/>
            <w:r w:rsidRPr="00A426D8">
              <w:rPr>
                <w:sz w:val="16"/>
                <w:szCs w:val="16"/>
              </w:rPr>
              <w:t>coaching</w:t>
            </w:r>
            <w:proofErr w:type="spellEnd"/>
            <w:r w:rsidRPr="00A426D8">
              <w:rPr>
                <w:sz w:val="16"/>
                <w:szCs w:val="16"/>
              </w:rPr>
              <w:t xml:space="preserve"> en begeleiding door experts die samenwerken in domeinen en afdelingen.</w:t>
            </w:r>
          </w:p>
          <w:p w:rsidR="00F43C75" w:rsidRPr="00A426D8" w:rsidRDefault="00F43C75" w:rsidP="00262938">
            <w:pPr>
              <w:numPr>
                <w:ilvl w:val="0"/>
                <w:numId w:val="2"/>
              </w:numPr>
              <w:spacing w:line="220" w:lineRule="atLeast"/>
              <w:rPr>
                <w:sz w:val="16"/>
                <w:szCs w:val="16"/>
              </w:rPr>
            </w:pPr>
            <w:r w:rsidRPr="00A426D8">
              <w:rPr>
                <w:sz w:val="16"/>
                <w:szCs w:val="16"/>
              </w:rPr>
              <w:t>Wij helpen leerlingen te reflecteren op eigen aanpak, eigen leren en eigen ontwikkeling.</w:t>
            </w:r>
          </w:p>
          <w:p w:rsidR="00F43C75" w:rsidRPr="00A426D8" w:rsidRDefault="00F43C75" w:rsidP="00262938">
            <w:pPr>
              <w:numPr>
                <w:ilvl w:val="0"/>
                <w:numId w:val="2"/>
              </w:numPr>
              <w:spacing w:line="220" w:lineRule="atLeast"/>
              <w:rPr>
                <w:sz w:val="16"/>
                <w:szCs w:val="16"/>
              </w:rPr>
            </w:pPr>
            <w:r w:rsidRPr="00A426D8">
              <w:rPr>
                <w:sz w:val="16"/>
                <w:szCs w:val="16"/>
              </w:rPr>
              <w:t>Wij gaan uit van een zelfstandige werkhouding. De leerling neemt initiatief om anderen bij het leren te betrekken en is in staat om alleen of samen met anderen naar een resultaat toe te werken. Wij ondersteunen dat door een activerende didactiek, op reflectie gerichte begeleiding en studiewijzers.</w:t>
            </w:r>
          </w:p>
          <w:p w:rsidR="00F43C75" w:rsidRPr="00A426D8" w:rsidRDefault="00F43C75" w:rsidP="00262938">
            <w:pPr>
              <w:numPr>
                <w:ilvl w:val="0"/>
                <w:numId w:val="2"/>
              </w:numPr>
              <w:spacing w:line="220" w:lineRule="atLeast"/>
              <w:rPr>
                <w:sz w:val="16"/>
                <w:szCs w:val="16"/>
              </w:rPr>
            </w:pP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Gevolgen </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Er wordt gebruik gemaakt van toetsen voor het bepalen van het niveau en mogelijk ook leerstijl van leerlingen.</w:t>
            </w:r>
          </w:p>
          <w:p w:rsidR="00F43C75" w:rsidRPr="00A426D8" w:rsidRDefault="00F43C75" w:rsidP="00262938">
            <w:pPr>
              <w:numPr>
                <w:ilvl w:val="0"/>
                <w:numId w:val="2"/>
              </w:numPr>
              <w:spacing w:line="220" w:lineRule="atLeast"/>
              <w:rPr>
                <w:sz w:val="16"/>
                <w:szCs w:val="16"/>
              </w:rPr>
            </w:pPr>
            <w:r w:rsidRPr="00A426D8">
              <w:rPr>
                <w:sz w:val="16"/>
                <w:szCs w:val="16"/>
              </w:rPr>
              <w:t>Er zijn leermiddelen voor verdieping (meer weten) en verrijking (meer uitleg).</w:t>
            </w:r>
          </w:p>
          <w:p w:rsidR="00F43C75" w:rsidRPr="00A426D8" w:rsidRDefault="00F43C75" w:rsidP="00262938">
            <w:pPr>
              <w:numPr>
                <w:ilvl w:val="0"/>
                <w:numId w:val="2"/>
              </w:numPr>
              <w:spacing w:line="220" w:lineRule="atLeast"/>
              <w:rPr>
                <w:sz w:val="16"/>
                <w:szCs w:val="16"/>
              </w:rPr>
            </w:pPr>
            <w:r w:rsidRPr="00A426D8">
              <w:rPr>
                <w:sz w:val="16"/>
                <w:szCs w:val="16"/>
              </w:rPr>
              <w:t>Het leermateriaal is zodanig opgebouwd dat het voor de leerling arrangeerbaar is, passend bij zijn ontwikkelingsdoelen en tempo.</w:t>
            </w:r>
          </w:p>
          <w:p w:rsidR="00F43C75" w:rsidRPr="00A426D8" w:rsidRDefault="00F43C75" w:rsidP="00262938">
            <w:pPr>
              <w:numPr>
                <w:ilvl w:val="0"/>
                <w:numId w:val="2"/>
              </w:numPr>
              <w:spacing w:line="220" w:lineRule="atLeast"/>
              <w:rPr>
                <w:sz w:val="16"/>
                <w:szCs w:val="16"/>
              </w:rPr>
            </w:pPr>
            <w:r w:rsidRPr="00A426D8">
              <w:rPr>
                <w:sz w:val="16"/>
                <w:szCs w:val="16"/>
              </w:rPr>
              <w:t>Leermaterialen moeten altijd en overal beschikbaar zijn.</w:t>
            </w:r>
          </w:p>
        </w:tc>
      </w:tr>
    </w:tbl>
    <w:p w:rsidR="00F43C75" w:rsidRDefault="00F43C75" w:rsidP="00F43C75">
      <w:pPr>
        <w:spacing w:line="240" w:lineRule="auto"/>
      </w:pPr>
    </w:p>
    <w:p w:rsidR="00F43C75" w:rsidRDefault="00F43C75" w:rsidP="00F43C75">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tblGrid>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Uitspraak 04</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De leeromgeving is uitdagend en veilig voor de leerling van nu ('Homo </w:t>
            </w:r>
            <w:proofErr w:type="spellStart"/>
            <w:r w:rsidRPr="00A426D8">
              <w:rPr>
                <w:sz w:val="16"/>
                <w:szCs w:val="16"/>
              </w:rPr>
              <w:t>Zappiens</w:t>
            </w:r>
            <w:proofErr w:type="spellEnd"/>
            <w:r w:rsidRPr="00A426D8">
              <w:rPr>
                <w:sz w:val="16"/>
                <w:szCs w:val="16"/>
              </w:rPr>
              <w:t>')</w:t>
            </w: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Toelichting</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Bij een uitdagende leeromgeving past een activerende didactiek</w:t>
            </w:r>
          </w:p>
          <w:p w:rsidR="00F43C75" w:rsidRPr="00A426D8" w:rsidRDefault="00F43C75" w:rsidP="00262938">
            <w:pPr>
              <w:numPr>
                <w:ilvl w:val="0"/>
                <w:numId w:val="2"/>
              </w:numPr>
              <w:spacing w:line="220" w:lineRule="atLeast"/>
              <w:rPr>
                <w:sz w:val="16"/>
                <w:szCs w:val="16"/>
              </w:rPr>
            </w:pPr>
            <w:r w:rsidRPr="00A426D8">
              <w:rPr>
                <w:sz w:val="16"/>
                <w:szCs w:val="16"/>
              </w:rPr>
              <w:t>Veel diversiteit qua inhoud en vorm stimuleert het leren</w:t>
            </w:r>
          </w:p>
          <w:p w:rsidR="00F43C75" w:rsidRPr="00A426D8" w:rsidRDefault="00F43C75" w:rsidP="00262938">
            <w:pPr>
              <w:numPr>
                <w:ilvl w:val="0"/>
                <w:numId w:val="2"/>
              </w:numPr>
              <w:spacing w:line="220" w:lineRule="atLeast"/>
              <w:rPr>
                <w:sz w:val="16"/>
                <w:szCs w:val="16"/>
              </w:rPr>
            </w:pPr>
            <w:r w:rsidRPr="00A426D8">
              <w:rPr>
                <w:sz w:val="16"/>
                <w:szCs w:val="16"/>
              </w:rPr>
              <w:t>Veilig betekent in ieder geval dat leraar en leerling elkaar durven wijzen op ieders verantwoordelijkheden</w:t>
            </w:r>
          </w:p>
          <w:p w:rsidR="00F43C75" w:rsidRPr="00A426D8" w:rsidRDefault="00F43C75" w:rsidP="00262938">
            <w:pPr>
              <w:numPr>
                <w:ilvl w:val="0"/>
                <w:numId w:val="2"/>
              </w:numPr>
              <w:spacing w:line="220" w:lineRule="atLeast"/>
              <w:rPr>
                <w:sz w:val="16"/>
                <w:szCs w:val="16"/>
              </w:rPr>
            </w:pPr>
            <w:r w:rsidRPr="00A426D8">
              <w:rPr>
                <w:sz w:val="16"/>
                <w:szCs w:val="16"/>
              </w:rPr>
              <w:t>Uitdagend betekent multimediaal</w:t>
            </w:r>
          </w:p>
          <w:p w:rsidR="00F43C75" w:rsidRPr="00A426D8" w:rsidRDefault="00F43C75" w:rsidP="00262938">
            <w:pPr>
              <w:numPr>
                <w:ilvl w:val="0"/>
                <w:numId w:val="2"/>
              </w:numPr>
              <w:spacing w:line="220" w:lineRule="atLeast"/>
              <w:rPr>
                <w:sz w:val="16"/>
                <w:szCs w:val="16"/>
              </w:rPr>
            </w:pPr>
            <w:r w:rsidRPr="00A426D8">
              <w:rPr>
                <w:sz w:val="16"/>
                <w:szCs w:val="16"/>
              </w:rPr>
              <w:t>Veilig betekent vaardigheden ontwikkelen voor goede omgang met verschillende (nieuwe) media (mediawijsheid)</w:t>
            </w:r>
          </w:p>
          <w:p w:rsidR="00F43C75" w:rsidRPr="00A426D8" w:rsidRDefault="00F43C75" w:rsidP="00262938">
            <w:pPr>
              <w:spacing w:line="220" w:lineRule="atLeast"/>
              <w:ind w:left="0"/>
              <w:rPr>
                <w:sz w:val="16"/>
                <w:szCs w:val="16"/>
              </w:rPr>
            </w:pP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Gevolgen </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Veel diversiteit in leermiddelen qua inhoud en vorm</w:t>
            </w:r>
          </w:p>
          <w:p w:rsidR="00F43C75" w:rsidRPr="00A426D8" w:rsidRDefault="00F43C75" w:rsidP="00262938">
            <w:pPr>
              <w:numPr>
                <w:ilvl w:val="0"/>
                <w:numId w:val="2"/>
              </w:numPr>
              <w:spacing w:line="220" w:lineRule="atLeast"/>
              <w:rPr>
                <w:sz w:val="16"/>
                <w:szCs w:val="16"/>
              </w:rPr>
            </w:pPr>
            <w:r w:rsidRPr="00A426D8">
              <w:rPr>
                <w:sz w:val="16"/>
                <w:szCs w:val="16"/>
              </w:rPr>
              <w:t>Er zijn specifieke leermiddelen gericht op de goede omgang van leerlingen met verschillende (nieuwe) media.</w:t>
            </w:r>
          </w:p>
          <w:p w:rsidR="00F43C75" w:rsidRPr="00A426D8" w:rsidRDefault="00F43C75" w:rsidP="00262938">
            <w:pPr>
              <w:numPr>
                <w:ilvl w:val="0"/>
                <w:numId w:val="2"/>
              </w:numPr>
              <w:spacing w:line="220" w:lineRule="atLeast"/>
              <w:rPr>
                <w:sz w:val="16"/>
                <w:szCs w:val="16"/>
              </w:rPr>
            </w:pPr>
            <w:r w:rsidRPr="00A426D8">
              <w:rPr>
                <w:sz w:val="16"/>
                <w:szCs w:val="16"/>
              </w:rPr>
              <w:t>Leermateriaal moet (deels) gedigitaliseerd, multimediaal worden</w:t>
            </w:r>
          </w:p>
          <w:p w:rsidR="00F43C75" w:rsidRPr="00A426D8" w:rsidRDefault="00F43C75" w:rsidP="00262938">
            <w:pPr>
              <w:spacing w:line="220" w:lineRule="atLeast"/>
              <w:ind w:left="0"/>
              <w:rPr>
                <w:sz w:val="16"/>
                <w:szCs w:val="16"/>
              </w:rPr>
            </w:pPr>
          </w:p>
        </w:tc>
      </w:tr>
    </w:tbl>
    <w:p w:rsidR="00F43C75" w:rsidRPr="00AA5A3B" w:rsidRDefault="00F43C75" w:rsidP="00F43C75">
      <w:pPr>
        <w:spacing w:line="240" w:lineRule="auto"/>
      </w:pPr>
    </w:p>
    <w:p w:rsidR="00F43C75" w:rsidRPr="00AA5A3B" w:rsidRDefault="00F43C75" w:rsidP="00F43C75">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tblGrid>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Uitspraak 05</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In ons onderwijs leren leerlingen samenwerken</w:t>
            </w: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Toelichting</w:t>
            </w:r>
          </w:p>
        </w:tc>
        <w:tc>
          <w:tcPr>
            <w:tcW w:w="6804"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Door samenwerken wordt er effectiever geleerd. De samenleving vraagt om deze competentie. </w:t>
            </w:r>
          </w:p>
          <w:p w:rsidR="00F43C75" w:rsidRPr="00A426D8" w:rsidRDefault="00F43C75" w:rsidP="00262938">
            <w:pPr>
              <w:spacing w:line="220" w:lineRule="atLeast"/>
              <w:ind w:left="0"/>
              <w:rPr>
                <w:sz w:val="16"/>
                <w:szCs w:val="16"/>
              </w:rPr>
            </w:pPr>
          </w:p>
        </w:tc>
      </w:tr>
      <w:tr w:rsidR="00F43C75" w:rsidRPr="00A426D8" w:rsidTr="00262938">
        <w:tc>
          <w:tcPr>
            <w:tcW w:w="1843" w:type="dxa"/>
            <w:shd w:val="clear" w:color="auto" w:fill="auto"/>
          </w:tcPr>
          <w:p w:rsidR="00F43C75" w:rsidRPr="00A426D8" w:rsidRDefault="00F43C75" w:rsidP="00262938">
            <w:pPr>
              <w:spacing w:line="220" w:lineRule="atLeast"/>
              <w:ind w:left="0"/>
              <w:rPr>
                <w:sz w:val="16"/>
                <w:szCs w:val="16"/>
              </w:rPr>
            </w:pPr>
            <w:r w:rsidRPr="00A426D8">
              <w:rPr>
                <w:sz w:val="16"/>
                <w:szCs w:val="16"/>
              </w:rPr>
              <w:t xml:space="preserve">Gevolgen </w:t>
            </w:r>
          </w:p>
        </w:tc>
        <w:tc>
          <w:tcPr>
            <w:tcW w:w="6804" w:type="dxa"/>
            <w:shd w:val="clear" w:color="auto" w:fill="auto"/>
          </w:tcPr>
          <w:p w:rsidR="00F43C75" w:rsidRPr="00A426D8" w:rsidRDefault="00F43C75" w:rsidP="00262938">
            <w:pPr>
              <w:numPr>
                <w:ilvl w:val="0"/>
                <w:numId w:val="2"/>
              </w:numPr>
              <w:spacing w:line="220" w:lineRule="atLeast"/>
              <w:rPr>
                <w:sz w:val="16"/>
                <w:szCs w:val="16"/>
              </w:rPr>
            </w:pPr>
            <w:r w:rsidRPr="00A426D8">
              <w:rPr>
                <w:sz w:val="16"/>
                <w:szCs w:val="16"/>
              </w:rPr>
              <w:t>De gebruikte leermiddelen hebben samenwerkingsopdrachten.</w:t>
            </w:r>
          </w:p>
          <w:p w:rsidR="00F43C75" w:rsidRPr="00A426D8" w:rsidRDefault="00F43C75" w:rsidP="00262938">
            <w:pPr>
              <w:numPr>
                <w:ilvl w:val="0"/>
                <w:numId w:val="2"/>
              </w:numPr>
              <w:spacing w:line="220" w:lineRule="atLeast"/>
              <w:rPr>
                <w:sz w:val="16"/>
                <w:szCs w:val="16"/>
              </w:rPr>
            </w:pPr>
            <w:r w:rsidRPr="00A426D8">
              <w:rPr>
                <w:sz w:val="16"/>
                <w:szCs w:val="16"/>
              </w:rPr>
              <w:t>Ten behoeve van het samenwerken ontwikkelen de vakgroepen eigen samenwerkingsopdrachten.</w:t>
            </w:r>
          </w:p>
          <w:p w:rsidR="00F43C75" w:rsidRPr="00A426D8" w:rsidRDefault="00F43C75" w:rsidP="00262938">
            <w:pPr>
              <w:spacing w:line="220" w:lineRule="atLeast"/>
              <w:ind w:left="0"/>
              <w:rPr>
                <w:sz w:val="16"/>
                <w:szCs w:val="16"/>
              </w:rPr>
            </w:pPr>
          </w:p>
        </w:tc>
      </w:tr>
    </w:tbl>
    <w:p w:rsidR="00F43C75" w:rsidRDefault="00F43C75" w:rsidP="00F43C75"/>
    <w:p w:rsidR="00F06CE6" w:rsidRDefault="00F06CE6"/>
    <w:sectPr w:rsidR="00F06CE6" w:rsidSect="00F06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E364520"/>
    <w:lvl w:ilvl="0">
      <w:start w:val="1"/>
      <w:numFmt w:val="decimal"/>
      <w:pStyle w:val="Kop1"/>
      <w:lvlText w:val="%1"/>
      <w:legacy w:legacy="1" w:legacySpace="0" w:legacyIndent="567"/>
      <w:lvlJc w:val="left"/>
      <w:pPr>
        <w:ind w:left="709" w:hanging="567"/>
      </w:pPr>
    </w:lvl>
    <w:lvl w:ilvl="1">
      <w:start w:val="1"/>
      <w:numFmt w:val="decimal"/>
      <w:pStyle w:val="Kop2"/>
      <w:lvlText w:val="%1.%2"/>
      <w:legacy w:legacy="1" w:legacySpace="0" w:legacyIndent="567"/>
      <w:lvlJc w:val="left"/>
      <w:pPr>
        <w:ind w:left="709" w:hanging="567"/>
      </w:pPr>
    </w:lvl>
    <w:lvl w:ilvl="2">
      <w:start w:val="1"/>
      <w:numFmt w:val="decimal"/>
      <w:pStyle w:val="Kop3"/>
      <w:lvlText w:val="%1.%2.%3"/>
      <w:legacy w:legacy="1" w:legacySpace="0" w:legacyIndent="567"/>
      <w:lvlJc w:val="left"/>
      <w:pPr>
        <w:ind w:left="709" w:hanging="567"/>
      </w:pPr>
    </w:lvl>
    <w:lvl w:ilvl="3">
      <w:start w:val="1"/>
      <w:numFmt w:val="none"/>
      <w:pStyle w:val="Kop4"/>
      <w:suff w:val="nothing"/>
      <w:lvlText w:val=""/>
      <w:lvlJc w:val="left"/>
      <w:pPr>
        <w:ind w:left="709" w:hanging="567"/>
      </w:pPr>
    </w:lvl>
    <w:lvl w:ilvl="4">
      <w:start w:val="1"/>
      <w:numFmt w:val="none"/>
      <w:pStyle w:val="Kop5"/>
      <w:suff w:val="nothing"/>
      <w:lvlText w:val=""/>
      <w:lvlJc w:val="left"/>
      <w:pPr>
        <w:ind w:left="709" w:hanging="567"/>
      </w:pPr>
    </w:lvl>
    <w:lvl w:ilvl="5">
      <w:start w:val="1"/>
      <w:numFmt w:val="none"/>
      <w:suff w:val="nothing"/>
      <w:lvlText w:val=""/>
      <w:lvlJc w:val="left"/>
      <w:pPr>
        <w:ind w:left="3544" w:hanging="567"/>
      </w:pPr>
    </w:lvl>
    <w:lvl w:ilvl="6">
      <w:start w:val="1"/>
      <w:numFmt w:val="none"/>
      <w:suff w:val="nothing"/>
      <w:lvlText w:val=""/>
      <w:lvlJc w:val="left"/>
      <w:pPr>
        <w:ind w:left="4111" w:hanging="567"/>
      </w:pPr>
    </w:lvl>
    <w:lvl w:ilvl="7">
      <w:start w:val="1"/>
      <w:numFmt w:val="none"/>
      <w:pStyle w:val="Kop8"/>
      <w:suff w:val="nothing"/>
      <w:lvlText w:val=""/>
      <w:lvlJc w:val="left"/>
      <w:pPr>
        <w:ind w:left="4678" w:hanging="567"/>
      </w:pPr>
    </w:lvl>
    <w:lvl w:ilvl="8">
      <w:start w:val="1"/>
      <w:numFmt w:val="none"/>
      <w:pStyle w:val="Kop9"/>
      <w:suff w:val="nothing"/>
      <w:lvlText w:val=""/>
      <w:lvlJc w:val="left"/>
      <w:pPr>
        <w:ind w:left="5245" w:hanging="567"/>
      </w:pPr>
    </w:lvl>
  </w:abstractNum>
  <w:abstractNum w:abstractNumId="1">
    <w:nsid w:val="30934132"/>
    <w:multiLevelType w:val="hybridMultilevel"/>
    <w:tmpl w:val="A4525C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44681553"/>
    <w:multiLevelType w:val="multilevel"/>
    <w:tmpl w:val="90C0B76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6444562C"/>
    <w:multiLevelType w:val="hybridMultilevel"/>
    <w:tmpl w:val="1C426424"/>
    <w:lvl w:ilvl="0" w:tplc="05F86AC2">
      <w:start w:val="3"/>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43C75"/>
    <w:rsid w:val="00476660"/>
    <w:rsid w:val="007F360F"/>
    <w:rsid w:val="009C3FAB"/>
    <w:rsid w:val="00F06CE6"/>
    <w:rsid w:val="00F43C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C75"/>
    <w:pPr>
      <w:spacing w:after="0" w:line="300" w:lineRule="atLeast"/>
      <w:ind w:left="680"/>
    </w:pPr>
    <w:rPr>
      <w:rFonts w:ascii="Arial" w:eastAsia="Times New Roman" w:hAnsi="Arial" w:cs="Times New Roman"/>
      <w:sz w:val="18"/>
      <w:szCs w:val="20"/>
      <w:lang w:eastAsia="nl-NL"/>
    </w:rPr>
  </w:style>
  <w:style w:type="paragraph" w:styleId="Kop1">
    <w:name w:val="heading 1"/>
    <w:aliases w:val="Hoofdstuk,Hoofdstuk-kop,k1"/>
    <w:basedOn w:val="Standaard"/>
    <w:next w:val="Standaard"/>
    <w:link w:val="Kop1Char"/>
    <w:qFormat/>
    <w:rsid w:val="00F43C75"/>
    <w:pPr>
      <w:keepNext/>
      <w:pageBreakBefore/>
      <w:numPr>
        <w:numId w:val="1"/>
      </w:numPr>
      <w:spacing w:after="300" w:line="460" w:lineRule="atLeast"/>
      <w:outlineLvl w:val="0"/>
    </w:pPr>
    <w:rPr>
      <w:b/>
      <w:sz w:val="28"/>
    </w:rPr>
  </w:style>
  <w:style w:type="paragraph" w:styleId="Kop2">
    <w:name w:val="heading 2"/>
    <w:aliases w:val="Paragraaf,k2"/>
    <w:basedOn w:val="Standaard"/>
    <w:next w:val="Standaard"/>
    <w:link w:val="Kop2Char"/>
    <w:qFormat/>
    <w:rsid w:val="00F43C75"/>
    <w:pPr>
      <w:keepNext/>
      <w:numPr>
        <w:ilvl w:val="1"/>
        <w:numId w:val="1"/>
      </w:numPr>
      <w:spacing w:line="400" w:lineRule="atLeast"/>
      <w:outlineLvl w:val="1"/>
    </w:pPr>
    <w:rPr>
      <w:b/>
      <w:sz w:val="24"/>
    </w:rPr>
  </w:style>
  <w:style w:type="paragraph" w:styleId="Kop3">
    <w:name w:val="heading 3"/>
    <w:aliases w:val="Sub-paragraaf,H3,Section,Org Heading 1,h1,H31,h3,l3,Level 3 Topic Heading,h31,Level 3 Topic Heading1,Sub-paragraaf1,subparagraaf titel"/>
    <w:basedOn w:val="Standaard"/>
    <w:next w:val="Standaard"/>
    <w:link w:val="Kop3Char"/>
    <w:qFormat/>
    <w:rsid w:val="00F43C75"/>
    <w:pPr>
      <w:keepNext/>
      <w:numPr>
        <w:ilvl w:val="2"/>
        <w:numId w:val="1"/>
      </w:numPr>
      <w:spacing w:line="340" w:lineRule="atLeast"/>
      <w:outlineLvl w:val="2"/>
    </w:pPr>
    <w:rPr>
      <w:b/>
    </w:rPr>
  </w:style>
  <w:style w:type="paragraph" w:styleId="Kop4">
    <w:name w:val="heading 4"/>
    <w:basedOn w:val="Standaard"/>
    <w:next w:val="Standaard"/>
    <w:link w:val="Kop4Char"/>
    <w:qFormat/>
    <w:rsid w:val="00F43C75"/>
    <w:pPr>
      <w:keepNext/>
      <w:numPr>
        <w:ilvl w:val="3"/>
        <w:numId w:val="1"/>
      </w:numPr>
      <w:spacing w:line="340" w:lineRule="atLeast"/>
      <w:ind w:left="680" w:firstLine="0"/>
      <w:outlineLvl w:val="3"/>
    </w:pPr>
    <w:rPr>
      <w:b/>
      <w:sz w:val="20"/>
    </w:rPr>
  </w:style>
  <w:style w:type="paragraph" w:styleId="Kop5">
    <w:name w:val="heading 5"/>
    <w:basedOn w:val="Standaard"/>
    <w:next w:val="Standaard"/>
    <w:link w:val="Kop5Char"/>
    <w:qFormat/>
    <w:rsid w:val="00F43C75"/>
    <w:pPr>
      <w:keepNext/>
      <w:numPr>
        <w:ilvl w:val="4"/>
        <w:numId w:val="1"/>
      </w:numPr>
      <w:ind w:left="680" w:firstLine="0"/>
      <w:outlineLvl w:val="4"/>
    </w:pPr>
    <w:rPr>
      <w:b/>
    </w:rPr>
  </w:style>
  <w:style w:type="paragraph" w:styleId="Kop8">
    <w:name w:val="heading 8"/>
    <w:basedOn w:val="Standaard"/>
    <w:next w:val="Standaard"/>
    <w:link w:val="Kop8Char"/>
    <w:qFormat/>
    <w:rsid w:val="00F43C75"/>
    <w:pPr>
      <w:numPr>
        <w:ilvl w:val="7"/>
        <w:numId w:val="1"/>
      </w:numPr>
      <w:spacing w:before="240" w:after="60"/>
      <w:outlineLvl w:val="7"/>
    </w:pPr>
    <w:rPr>
      <w:i/>
    </w:rPr>
  </w:style>
  <w:style w:type="paragraph" w:styleId="Kop9">
    <w:name w:val="heading 9"/>
    <w:basedOn w:val="Standaard"/>
    <w:next w:val="Standaard"/>
    <w:link w:val="Kop9Char"/>
    <w:qFormat/>
    <w:rsid w:val="00F43C75"/>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3C75"/>
    <w:rPr>
      <w:rFonts w:ascii="Arial" w:eastAsia="Times New Roman" w:hAnsi="Arial" w:cs="Times New Roman"/>
      <w:b/>
      <w:sz w:val="28"/>
      <w:szCs w:val="20"/>
      <w:lang w:eastAsia="nl-NL"/>
    </w:rPr>
  </w:style>
  <w:style w:type="character" w:customStyle="1" w:styleId="Kop2Char">
    <w:name w:val="Kop 2 Char"/>
    <w:basedOn w:val="Standaardalinea-lettertype"/>
    <w:link w:val="Kop2"/>
    <w:rsid w:val="00F43C75"/>
    <w:rPr>
      <w:rFonts w:ascii="Arial" w:eastAsia="Times New Roman" w:hAnsi="Arial" w:cs="Times New Roman"/>
      <w:b/>
      <w:sz w:val="24"/>
      <w:szCs w:val="20"/>
      <w:lang w:eastAsia="nl-NL"/>
    </w:rPr>
  </w:style>
  <w:style w:type="character" w:customStyle="1" w:styleId="Kop3Char">
    <w:name w:val="Kop 3 Char"/>
    <w:basedOn w:val="Standaardalinea-lettertype"/>
    <w:link w:val="Kop3"/>
    <w:rsid w:val="00F43C75"/>
    <w:rPr>
      <w:rFonts w:ascii="Arial" w:eastAsia="Times New Roman" w:hAnsi="Arial" w:cs="Times New Roman"/>
      <w:b/>
      <w:sz w:val="18"/>
      <w:szCs w:val="20"/>
      <w:lang w:eastAsia="nl-NL"/>
    </w:rPr>
  </w:style>
  <w:style w:type="character" w:customStyle="1" w:styleId="Kop4Char">
    <w:name w:val="Kop 4 Char"/>
    <w:basedOn w:val="Standaardalinea-lettertype"/>
    <w:link w:val="Kop4"/>
    <w:rsid w:val="00F43C75"/>
    <w:rPr>
      <w:rFonts w:ascii="Arial" w:eastAsia="Times New Roman" w:hAnsi="Arial" w:cs="Times New Roman"/>
      <w:b/>
      <w:sz w:val="20"/>
      <w:szCs w:val="20"/>
      <w:lang w:eastAsia="nl-NL"/>
    </w:rPr>
  </w:style>
  <w:style w:type="character" w:customStyle="1" w:styleId="Kop5Char">
    <w:name w:val="Kop 5 Char"/>
    <w:basedOn w:val="Standaardalinea-lettertype"/>
    <w:link w:val="Kop5"/>
    <w:rsid w:val="00F43C75"/>
    <w:rPr>
      <w:rFonts w:ascii="Arial" w:eastAsia="Times New Roman" w:hAnsi="Arial" w:cs="Times New Roman"/>
      <w:b/>
      <w:sz w:val="18"/>
      <w:szCs w:val="20"/>
      <w:lang w:eastAsia="nl-NL"/>
    </w:rPr>
  </w:style>
  <w:style w:type="character" w:customStyle="1" w:styleId="Kop8Char">
    <w:name w:val="Kop 8 Char"/>
    <w:basedOn w:val="Standaardalinea-lettertype"/>
    <w:link w:val="Kop8"/>
    <w:rsid w:val="00F43C75"/>
    <w:rPr>
      <w:rFonts w:ascii="Arial" w:eastAsia="Times New Roman" w:hAnsi="Arial" w:cs="Times New Roman"/>
      <w:i/>
      <w:sz w:val="18"/>
      <w:szCs w:val="20"/>
      <w:lang w:eastAsia="nl-NL"/>
    </w:rPr>
  </w:style>
  <w:style w:type="character" w:customStyle="1" w:styleId="Kop9Char">
    <w:name w:val="Kop 9 Char"/>
    <w:basedOn w:val="Standaardalinea-lettertype"/>
    <w:link w:val="Kop9"/>
    <w:rsid w:val="00F43C75"/>
    <w:rPr>
      <w:rFonts w:ascii="Arial" w:eastAsia="Times New Roman" w:hAnsi="Arial" w:cs="Times New Roman"/>
      <w:b/>
      <w:i/>
      <w:sz w:val="18"/>
      <w:szCs w:val="20"/>
      <w:lang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3585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Koeveringe</dc:creator>
  <cp:lastModifiedBy>van Koeveringe</cp:lastModifiedBy>
  <cp:revision>1</cp:revision>
  <dcterms:created xsi:type="dcterms:W3CDTF">2014-03-23T19:59:00Z</dcterms:created>
  <dcterms:modified xsi:type="dcterms:W3CDTF">2014-03-23T20:04:00Z</dcterms:modified>
</cp:coreProperties>
</file>